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AD" w:rsidRPr="00CF11AD" w:rsidRDefault="00CF11AD" w:rsidP="00CF11AD">
      <w:pPr>
        <w:pStyle w:val="a3"/>
        <w:spacing w:before="274"/>
        <w:jc w:val="center"/>
        <w:rPr>
          <w:b/>
          <w:sz w:val="28"/>
        </w:rPr>
      </w:pPr>
      <w:bookmarkStart w:id="0" w:name="_GoBack"/>
      <w:bookmarkEnd w:id="0"/>
      <w:r w:rsidRPr="00CF11AD">
        <w:rPr>
          <w:b/>
          <w:sz w:val="28"/>
        </w:rPr>
        <w:t>Единые правила в области защиты прав потребителей</w:t>
      </w:r>
    </w:p>
    <w:p w:rsidR="00315C53" w:rsidRDefault="00CF11AD" w:rsidP="00CF11AD">
      <w:pPr>
        <w:pStyle w:val="a3"/>
        <w:spacing w:before="274"/>
        <w:rPr>
          <w:sz w:val="23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5C27A30" wp14:editId="30D6435A">
                <wp:simplePos x="0" y="0"/>
                <wp:positionH relativeFrom="page">
                  <wp:posOffset>932688</wp:posOffset>
                </wp:positionH>
                <wp:positionV relativeFrom="page">
                  <wp:posOffset>10520171</wp:posOffset>
                </wp:positionV>
                <wp:extent cx="58229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295">
                              <a:moveTo>
                                <a:pt x="0" y="0"/>
                              </a:moveTo>
                              <a:lnTo>
                                <a:pt x="582168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77777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ge;z-index:15730688" from="73.440002pt,828.359985pt" to="119.280002pt,828.359985pt" stroked="true" strokeweight="1.2pt" strokecolor="#777777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18.12.2024 года вступили в силу Единые правила в области защиты прав потребителей, утвержденные Декретом Высшего Государственного Совета Союзного государства от 06.12.2024 (далее - Единые правила), которые являются гражданск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правовым актом и изложенные в них нормы должны применяться при установлении, </w:t>
      </w:r>
      <w:r>
        <w:rPr>
          <w:sz w:val="23"/>
        </w:rPr>
        <w:t xml:space="preserve">исполнении, изменении и прекращении соответствующих правоотношений с участием </w:t>
      </w:r>
      <w:r>
        <w:rPr>
          <w:spacing w:val="-2"/>
          <w:sz w:val="23"/>
        </w:rPr>
        <w:t>потребителей.</w:t>
      </w:r>
    </w:p>
    <w:p w:rsidR="00315C53" w:rsidRDefault="00CF11AD">
      <w:pPr>
        <w:ind w:left="108" w:right="113" w:firstLine="567"/>
        <w:jc w:val="both"/>
        <w:rPr>
          <w:sz w:val="24"/>
        </w:rPr>
      </w:pPr>
      <w:r>
        <w:rPr>
          <w:sz w:val="24"/>
        </w:rPr>
        <w:t>Единые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предназначены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регулирования отношений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потребителями и различными участниками рынка в Союзном государстве, а также для обеспечения высокого уровня правовой 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российских и</w:t>
      </w:r>
      <w:r>
        <w:rPr>
          <w:spacing w:val="-16"/>
          <w:sz w:val="24"/>
        </w:rPr>
        <w:t xml:space="preserve"> </w:t>
      </w:r>
      <w:r>
        <w:rPr>
          <w:sz w:val="24"/>
        </w:rPr>
        <w:t>белорусских</w:t>
      </w:r>
      <w:r>
        <w:rPr>
          <w:spacing w:val="28"/>
          <w:sz w:val="24"/>
        </w:rPr>
        <w:t xml:space="preserve"> </w:t>
      </w:r>
      <w:r>
        <w:rPr>
          <w:sz w:val="24"/>
        </w:rPr>
        <w:t>потребителей.</w:t>
      </w:r>
    </w:p>
    <w:p w:rsidR="00315C53" w:rsidRDefault="00CF11AD">
      <w:pPr>
        <w:spacing w:before="3" w:line="244" w:lineRule="auto"/>
        <w:ind w:left="115" w:right="95" w:firstLine="560"/>
        <w:jc w:val="both"/>
        <w:rPr>
          <w:sz w:val="23"/>
        </w:rPr>
      </w:pPr>
      <w:r>
        <w:rPr>
          <w:sz w:val="24"/>
        </w:rPr>
        <w:t xml:space="preserve">Единые правила являются гражданско-правовым актом и изложенные в них нормы должны применяться при установлении, исполнении, изменении и прекращении </w:t>
      </w:r>
      <w:r>
        <w:rPr>
          <w:sz w:val="23"/>
        </w:rPr>
        <w:t>соответствующих правоотношений с участием</w:t>
      </w:r>
      <w:r>
        <w:rPr>
          <w:spacing w:val="40"/>
          <w:sz w:val="23"/>
        </w:rPr>
        <w:t xml:space="preserve"> </w:t>
      </w:r>
      <w:r>
        <w:rPr>
          <w:sz w:val="23"/>
        </w:rPr>
        <w:t>потребителей.</w:t>
      </w:r>
    </w:p>
    <w:p w:rsidR="00315C53" w:rsidRDefault="00CF11AD">
      <w:pPr>
        <w:spacing w:before="2" w:line="247" w:lineRule="auto"/>
        <w:ind w:left="123" w:right="42" w:firstLine="562"/>
        <w:jc w:val="both"/>
        <w:rPr>
          <w:sz w:val="24"/>
        </w:rPr>
      </w:pPr>
      <w:r>
        <w:rPr>
          <w:sz w:val="23"/>
        </w:rPr>
        <w:t>В Единых</w:t>
      </w:r>
      <w:r>
        <w:rPr>
          <w:spacing w:val="40"/>
          <w:sz w:val="23"/>
        </w:rPr>
        <w:t xml:space="preserve"> </w:t>
      </w:r>
      <w:r>
        <w:rPr>
          <w:sz w:val="23"/>
        </w:rPr>
        <w:t>правилах</w:t>
      </w:r>
      <w:r>
        <w:rPr>
          <w:spacing w:val="40"/>
          <w:sz w:val="23"/>
        </w:rPr>
        <w:t xml:space="preserve"> </w:t>
      </w:r>
      <w:r>
        <w:rPr>
          <w:sz w:val="23"/>
        </w:rPr>
        <w:t>расширен перечень субъектов-контрагентов потребителей,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и </w:t>
      </w:r>
      <w:r>
        <w:rPr>
          <w:sz w:val="24"/>
        </w:rPr>
        <w:t>помимо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организаций и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предпринимателей,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ним</w:t>
      </w:r>
      <w:r>
        <w:rPr>
          <w:spacing w:val="-6"/>
          <w:sz w:val="24"/>
        </w:rPr>
        <w:t xml:space="preserve"> </w:t>
      </w:r>
      <w:r>
        <w:rPr>
          <w:sz w:val="24"/>
        </w:rPr>
        <w:t>теперь</w:t>
      </w:r>
      <w:r>
        <w:rPr>
          <w:spacing w:val="-7"/>
          <w:sz w:val="24"/>
        </w:rPr>
        <w:t xml:space="preserve"> </w:t>
      </w:r>
      <w:r>
        <w:rPr>
          <w:sz w:val="24"/>
        </w:rPr>
        <w:t>отнесены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физические лица, не зарегистрированные в качестве индивидуальных предпринимателей, </w:t>
      </w:r>
      <w:proofErr w:type="gramStart"/>
      <w:r>
        <w:rPr>
          <w:sz w:val="24"/>
        </w:rPr>
        <w:t>но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тем не</w:t>
      </w:r>
      <w:r>
        <w:rPr>
          <w:spacing w:val="-8"/>
          <w:sz w:val="24"/>
        </w:rPr>
        <w:t xml:space="preserve"> </w:t>
      </w:r>
      <w:r>
        <w:rPr>
          <w:sz w:val="24"/>
        </w:rPr>
        <w:t>менее исполняющие функции изготовителя,</w:t>
      </w:r>
      <w:r>
        <w:rPr>
          <w:spacing w:val="19"/>
          <w:sz w:val="24"/>
        </w:rPr>
        <w:t xml:space="preserve"> </w:t>
      </w:r>
      <w:r>
        <w:rPr>
          <w:sz w:val="24"/>
        </w:rPr>
        <w:t>исполнителя</w:t>
      </w:r>
      <w:r>
        <w:rPr>
          <w:spacing w:val="26"/>
          <w:sz w:val="24"/>
        </w:rPr>
        <w:t xml:space="preserve"> </w:t>
      </w:r>
      <w:r>
        <w:rPr>
          <w:sz w:val="24"/>
        </w:rPr>
        <w:t>или продавца.</w:t>
      </w:r>
    </w:p>
    <w:p w:rsidR="00315C53" w:rsidRDefault="00CF11AD">
      <w:pPr>
        <w:spacing w:line="247" w:lineRule="auto"/>
        <w:ind w:left="137" w:right="55" w:firstLine="557"/>
        <w:jc w:val="both"/>
        <w:rPr>
          <w:sz w:val="23"/>
        </w:rPr>
      </w:pPr>
      <w:r>
        <w:rPr>
          <w:sz w:val="24"/>
        </w:rPr>
        <w:t>Едиными правилами введено общее понятие для всех объектов потребительских правоотношений</w:t>
      </w:r>
      <w:r>
        <w:rPr>
          <w:spacing w:val="-15"/>
          <w:sz w:val="24"/>
        </w:rPr>
        <w:t xml:space="preserve"> </w:t>
      </w:r>
      <w:r>
        <w:rPr>
          <w:w w:val="90"/>
          <w:sz w:val="24"/>
        </w:rPr>
        <w:t>—</w:t>
      </w:r>
      <w:r>
        <w:rPr>
          <w:spacing w:val="-9"/>
          <w:w w:val="90"/>
          <w:sz w:val="24"/>
        </w:rPr>
        <w:t xml:space="preserve"> </w:t>
      </w:r>
      <w:r>
        <w:rPr>
          <w:sz w:val="24"/>
        </w:rPr>
        <w:t>«продукция›,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7"/>
          <w:sz w:val="24"/>
        </w:rPr>
        <w:t xml:space="preserve"> </w:t>
      </w:r>
      <w:r>
        <w:rPr>
          <w:sz w:val="24"/>
        </w:rPr>
        <w:t>подразумевает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15"/>
          <w:sz w:val="24"/>
        </w:rPr>
        <w:t xml:space="preserve"> </w:t>
      </w:r>
      <w:r>
        <w:rPr>
          <w:sz w:val="24"/>
        </w:rPr>
        <w:t>собой</w:t>
      </w:r>
      <w:r>
        <w:rPr>
          <w:spacing w:val="-12"/>
          <w:sz w:val="24"/>
        </w:rPr>
        <w:t xml:space="preserve"> </w:t>
      </w:r>
      <w:r>
        <w:rPr>
          <w:sz w:val="24"/>
        </w:rPr>
        <w:t>товар,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работы, </w:t>
      </w:r>
      <w:r>
        <w:rPr>
          <w:sz w:val="23"/>
        </w:rPr>
        <w:t>услуга, цифровой продукт.</w:t>
      </w:r>
    </w:p>
    <w:p w:rsidR="00315C53" w:rsidRDefault="00CF11AD">
      <w:pPr>
        <w:spacing w:line="244" w:lineRule="auto"/>
        <w:ind w:left="156" w:right="40" w:firstLine="557"/>
        <w:jc w:val="both"/>
        <w:rPr>
          <w:sz w:val="24"/>
        </w:rPr>
      </w:pPr>
      <w:r>
        <w:rPr>
          <w:sz w:val="24"/>
        </w:rPr>
        <w:t>Единые правила позволят улучшить условия предоставления услуг и товаров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 xml:space="preserve">ключая интернет-площадки и </w:t>
      </w:r>
      <w:proofErr w:type="spellStart"/>
      <w:r>
        <w:rPr>
          <w:sz w:val="24"/>
        </w:rPr>
        <w:t>маркетплейсы</w:t>
      </w:r>
      <w:proofErr w:type="spellEnd"/>
      <w:r>
        <w:rPr>
          <w:sz w:val="24"/>
        </w:rPr>
        <w:t xml:space="preserve">, а также обеспечат более эффективную защиту прав потребителей от недобросовестных практик со стороны хозяйствующих субъектов, в том числе физического лица, не зарегистрированного в качестве индивидуального предпринимателя, выполняющего работы или оказывающего услуги </w:t>
      </w:r>
      <w:r>
        <w:rPr>
          <w:spacing w:val="-2"/>
          <w:sz w:val="24"/>
        </w:rPr>
        <w:t>потребителям.</w:t>
      </w:r>
    </w:p>
    <w:p w:rsidR="00315C53" w:rsidRDefault="00CF11AD" w:rsidP="00CF11AD">
      <w:pPr>
        <w:pStyle w:val="a3"/>
        <w:spacing w:before="125"/>
        <w:ind w:firstLine="627"/>
      </w:pPr>
      <w:r>
        <w:t>Следует</w:t>
      </w:r>
      <w:r>
        <w:rPr>
          <w:spacing w:val="-16"/>
        </w:rPr>
        <w:t xml:space="preserve"> </w:t>
      </w:r>
      <w:r>
        <w:t>отметить,</w:t>
      </w:r>
      <w:r>
        <w:rPr>
          <w:spacing w:val="-13"/>
        </w:rPr>
        <w:t xml:space="preserve"> </w:t>
      </w:r>
      <w:r>
        <w:t>что</w:t>
      </w:r>
      <w:r>
        <w:rPr>
          <w:spacing w:val="-16"/>
        </w:rPr>
        <w:t xml:space="preserve"> </w:t>
      </w:r>
      <w:r>
        <w:t>несоблюдение положений</w:t>
      </w:r>
      <w:r>
        <w:rPr>
          <w:spacing w:val="-7"/>
        </w:rPr>
        <w:t xml:space="preserve"> </w:t>
      </w:r>
      <w:r>
        <w:t>Единых</w:t>
      </w:r>
      <w:r>
        <w:rPr>
          <w:spacing w:val="-11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 xml:space="preserve">послужить основанием для привлечения к административной ответственности по целому ряду </w:t>
      </w:r>
      <w:r>
        <w:rPr>
          <w:spacing w:val="-2"/>
        </w:rPr>
        <w:t>административных</w:t>
      </w:r>
      <w:r>
        <w:rPr>
          <w:spacing w:val="-14"/>
        </w:rPr>
        <w:t xml:space="preserve"> </w:t>
      </w:r>
      <w:r>
        <w:rPr>
          <w:spacing w:val="-2"/>
        </w:rPr>
        <w:t>правонарушений,</w:t>
      </w:r>
      <w:r>
        <w:rPr>
          <w:spacing w:val="-14"/>
        </w:rPr>
        <w:t xml:space="preserve"> </w:t>
      </w:r>
      <w:r>
        <w:rPr>
          <w:spacing w:val="-2"/>
        </w:rPr>
        <w:t>выявление которых</w:t>
      </w:r>
      <w:r>
        <w:rPr>
          <w:spacing w:val="-4"/>
        </w:rPr>
        <w:t xml:space="preserve"> </w:t>
      </w:r>
      <w:r>
        <w:rPr>
          <w:spacing w:val="-2"/>
        </w:rPr>
        <w:t>отнесено Кодексом</w:t>
      </w:r>
      <w:r>
        <w:rPr>
          <w:spacing w:val="-3"/>
        </w:rPr>
        <w:t xml:space="preserve"> </w:t>
      </w:r>
      <w:r>
        <w:rPr>
          <w:spacing w:val="-2"/>
        </w:rPr>
        <w:t xml:space="preserve">Российской </w:t>
      </w:r>
      <w:r>
        <w:t>Федерации об административных  правонарушениях</w:t>
      </w:r>
      <w:r>
        <w:rPr>
          <w:spacing w:val="40"/>
        </w:rPr>
        <w:t xml:space="preserve"> </w:t>
      </w:r>
      <w:r>
        <w:t xml:space="preserve">к компетенции должностных лиц </w:t>
      </w:r>
      <w:proofErr w:type="spellStart"/>
      <w:r>
        <w:rPr>
          <w:spacing w:val="-2"/>
        </w:rPr>
        <w:t>Роспотребнадзора</w:t>
      </w:r>
      <w:proofErr w:type="spellEnd"/>
      <w:r>
        <w:rPr>
          <w:spacing w:val="-2"/>
        </w:rPr>
        <w:t>.</w:t>
      </w:r>
    </w:p>
    <w:p w:rsidR="00315C53" w:rsidRDefault="00CF11AD">
      <w:pPr>
        <w:pStyle w:val="a3"/>
        <w:spacing w:before="4" w:line="230" w:lineRule="auto"/>
        <w:ind w:left="80" w:right="141" w:firstLine="547"/>
        <w:jc w:val="both"/>
      </w:pPr>
      <w:r>
        <w:t>При этом возможность возбуждения соответствующих дел об административных правонарушениях не будет поставлена в зависимость от необходимости проведения контрольных</w:t>
      </w:r>
      <w:r>
        <w:rPr>
          <w:spacing w:val="-7"/>
        </w:rPr>
        <w:t xml:space="preserve"> </w:t>
      </w:r>
      <w:r>
        <w:t>(надзорных)</w:t>
      </w:r>
      <w:r>
        <w:rPr>
          <w:spacing w:val="-16"/>
        </w:rPr>
        <w:t xml:space="preserve"> </w:t>
      </w:r>
      <w:r>
        <w:t>мероприятий.</w:t>
      </w:r>
    </w:p>
    <w:p w:rsidR="00315C53" w:rsidRDefault="00CF11AD">
      <w:pPr>
        <w:pStyle w:val="a3"/>
        <w:tabs>
          <w:tab w:val="left" w:pos="2202"/>
          <w:tab w:val="left" w:pos="3945"/>
          <w:tab w:val="left" w:pos="5736"/>
          <w:tab w:val="left" w:pos="7731"/>
          <w:tab w:val="left" w:pos="8735"/>
        </w:tabs>
        <w:spacing w:before="3" w:line="230" w:lineRule="auto"/>
        <w:ind w:left="90" w:right="141" w:firstLine="556"/>
        <w:jc w:val="both"/>
      </w:pPr>
      <w:r>
        <w:t>Полный текст Единых правил размещен</w:t>
      </w:r>
      <w:r>
        <w:rPr>
          <w:spacing w:val="-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сети «Интернет» на</w:t>
      </w:r>
      <w:r>
        <w:rPr>
          <w:spacing w:val="-11"/>
        </w:rPr>
        <w:t xml:space="preserve"> </w:t>
      </w:r>
      <w:r>
        <w:t xml:space="preserve">официальное сайте </w:t>
      </w:r>
      <w:r>
        <w:rPr>
          <w:spacing w:val="-2"/>
        </w:rPr>
        <w:t>Постоянного</w:t>
      </w:r>
      <w:r>
        <w:tab/>
      </w:r>
      <w:r>
        <w:rPr>
          <w:spacing w:val="-2"/>
        </w:rPr>
        <w:t>Комитета</w:t>
      </w:r>
      <w:r>
        <w:tab/>
      </w:r>
      <w:r>
        <w:rPr>
          <w:spacing w:val="-2"/>
        </w:rPr>
        <w:t>Союзного</w:t>
      </w:r>
      <w:r>
        <w:tab/>
      </w:r>
      <w:r>
        <w:rPr>
          <w:spacing w:val="-2"/>
        </w:rPr>
        <w:t>государства</w:t>
      </w:r>
      <w:r>
        <w:tab/>
      </w:r>
      <w:r>
        <w:rPr>
          <w:spacing w:val="-6"/>
        </w:rPr>
        <w:t>по</w:t>
      </w:r>
      <w:r>
        <w:tab/>
      </w:r>
      <w:r>
        <w:rPr>
          <w:spacing w:val="-10"/>
        </w:rPr>
        <w:t xml:space="preserve">ссылке: </w:t>
      </w:r>
      <w:r>
        <w:rPr>
          <w:spacing w:val="-4"/>
        </w:rPr>
        <w:t>https://nocmкoмcr.pф/docs/item/241307/,</w:t>
      </w:r>
      <w:r>
        <w:rPr>
          <w:spacing w:val="-12"/>
        </w:rPr>
        <w:t xml:space="preserve"> </w:t>
      </w:r>
      <w:r>
        <w:rPr>
          <w:spacing w:val="-4"/>
        </w:rPr>
        <w:t>сайте</w:t>
      </w:r>
      <w:r>
        <w:rPr>
          <w:spacing w:val="-12"/>
        </w:rPr>
        <w:t xml:space="preserve"> </w:t>
      </w:r>
      <w:r>
        <w:rPr>
          <w:spacing w:val="-4"/>
        </w:rPr>
        <w:t>справочной</w:t>
      </w:r>
      <w:r>
        <w:rPr>
          <w:spacing w:val="-11"/>
        </w:rPr>
        <w:t xml:space="preserve"> </w:t>
      </w:r>
      <w:r>
        <w:rPr>
          <w:spacing w:val="-4"/>
        </w:rPr>
        <w:t>правовой</w:t>
      </w:r>
      <w:r>
        <w:rPr>
          <w:spacing w:val="-12"/>
        </w:rPr>
        <w:t xml:space="preserve"> </w:t>
      </w:r>
      <w:r>
        <w:rPr>
          <w:spacing w:val="-4"/>
        </w:rPr>
        <w:t>системы</w:t>
      </w:r>
      <w:r>
        <w:rPr>
          <w:spacing w:val="-12"/>
        </w:rPr>
        <w:t xml:space="preserve"> </w:t>
      </w:r>
      <w:r>
        <w:rPr>
          <w:spacing w:val="-4"/>
        </w:rPr>
        <w:t>«Консультан</w:t>
      </w:r>
      <w:proofErr w:type="gramStart"/>
      <w:r>
        <w:rPr>
          <w:spacing w:val="-4"/>
        </w:rPr>
        <w:t>т-</w:t>
      </w:r>
      <w:proofErr w:type="gramEnd"/>
      <w:r>
        <w:rPr>
          <w:spacing w:val="-4"/>
        </w:rPr>
        <w:t xml:space="preserve"> </w:t>
      </w:r>
      <w:r>
        <w:t>Плюс» по ссылке:</w:t>
      </w:r>
    </w:p>
    <w:p w:rsidR="00315C53" w:rsidRPr="00CF11AD" w:rsidRDefault="003A52A1">
      <w:pPr>
        <w:pStyle w:val="a3"/>
        <w:spacing w:before="7" w:line="228" w:lineRule="auto"/>
        <w:ind w:left="104" w:firstLine="554"/>
        <w:rPr>
          <w:lang w:val="en-US"/>
        </w:rPr>
      </w:pPr>
      <w:hyperlink r:id="rId5">
        <w:r w:rsidR="00CF11AD" w:rsidRPr="00CF11AD">
          <w:rPr>
            <w:spacing w:val="-6"/>
            <w:lang w:val="en-US"/>
          </w:rPr>
          <w:t>https://www.consultant.ru/document/cons_doc_LAW_4962l8/ef7c9639a6304b945a45e805</w:t>
        </w:r>
      </w:hyperlink>
      <w:r w:rsidR="00CF11AD" w:rsidRPr="00CF11AD">
        <w:rPr>
          <w:spacing w:val="-6"/>
          <w:lang w:val="en-US"/>
        </w:rPr>
        <w:t xml:space="preserve"> </w:t>
      </w:r>
      <w:r w:rsidR="00CF11AD" w:rsidRPr="00CF11AD">
        <w:rPr>
          <w:spacing w:val="-2"/>
          <w:lang w:val="en-US"/>
        </w:rPr>
        <w:t>f29f5adb75632l3e/.</w:t>
      </w:r>
    </w:p>
    <w:p w:rsidR="00315C53" w:rsidRPr="00CF11AD" w:rsidRDefault="00315C53">
      <w:pPr>
        <w:pStyle w:val="a3"/>
        <w:spacing w:before="222"/>
        <w:rPr>
          <w:sz w:val="20"/>
          <w:lang w:val="en-US"/>
        </w:rPr>
      </w:pPr>
    </w:p>
    <w:sectPr w:rsidR="00315C53" w:rsidRPr="00CF11AD" w:rsidSect="00CF11AD">
      <w:pgSz w:w="11910" w:h="16830"/>
      <w:pgMar w:top="9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15C53"/>
    <w:rsid w:val="00315C53"/>
    <w:rsid w:val="003A52A1"/>
    <w:rsid w:val="00CF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F11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11A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F11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11A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4962l8/ef7c9639a6304b945a45e8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Ñòàíîâîå</vt:lpstr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Ñòàíîâîå</dc:title>
  <dc:subject>Created PDF</dc:subject>
  <dc:creator>Бирюкова Татьяна Васильевна</dc:creator>
  <cp:lastModifiedBy>Бирюкова Татьяна Васильевна</cp:lastModifiedBy>
  <cp:revision>2</cp:revision>
  <dcterms:created xsi:type="dcterms:W3CDTF">2025-03-11T05:35:00Z</dcterms:created>
  <dcterms:modified xsi:type="dcterms:W3CDTF">2025-03-11T05:35:00Z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LMAD0lscn.exe</vt:lpwstr>
  </property>
  <property fmtid="{D5CDD505-2E9C-101B-9397-08002B2CF9AE}" pid="4" name="Producer">
    <vt:lpwstr>PDFlib 4.0.1 (Win32)</vt:lpwstr>
  </property>
  <property fmtid="{D5CDD505-2E9C-101B-9397-08002B2CF9AE}" pid="5" name="LastSaved">
    <vt:filetime>2025-03-06T00:00:00Z</vt:filetime>
  </property>
</Properties>
</file>