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96E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45 </w:t>
      </w:r>
      <w:r w:rsidRPr="00006D40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контрольные (надзорные) органы могут проводить профилактические мероприятия, как обобщение правоприменительной практики. </w:t>
      </w:r>
    </w:p>
    <w:p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пунктах 1, 2, 4, 5 и 7 части 1 статьи 45, при осуществлении муниципального контроля - проведение профилактических мероприятий, предусмотренных пунктами 1 и 5 части 1 статьи 45,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Правительством Российской Федерации.</w:t>
      </w:r>
    </w:p>
    <w:p w:rsidR="00FD7D4C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</w:t>
      </w:r>
      <w:r w:rsidR="00D93141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муниципальном </w:t>
      </w:r>
      <w:r w:rsidR="00F2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жилищном 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на территории Становлянского муниципального округа Липецкой области Российской Федерации» предусмотрено профилактическое мероприятие, как обобщение правоприменительной практики.</w:t>
      </w:r>
    </w:p>
    <w:p w:rsidR="00BB296E" w:rsidRPr="00006D40" w:rsidRDefault="001D692A" w:rsidP="00BB2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Названное выше Положение 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решением Совета депутатов Становлянского муниципального округа Липецкой области Российской Федерации</w:t>
      </w:r>
      <w:r w:rsidR="00F2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28.12.2023 № 122</w:t>
      </w:r>
      <w:bookmarkStart w:id="0" w:name="_GoBack"/>
      <w:bookmarkEnd w:id="0"/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территории муниципального образования с 01.01.2024. </w:t>
      </w:r>
    </w:p>
    <w:p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Правоприменительная практика не сложилась, необходимая информация для обобщения отсутствует.</w:t>
      </w:r>
    </w:p>
    <w:sectPr w:rsidR="001D692A" w:rsidRPr="00006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99"/>
    <w:rsid w:val="00003217"/>
    <w:rsid w:val="00006D40"/>
    <w:rsid w:val="001D692A"/>
    <w:rsid w:val="00A80061"/>
    <w:rsid w:val="00BB296E"/>
    <w:rsid w:val="00CC1D99"/>
    <w:rsid w:val="00D93141"/>
    <w:rsid w:val="00F2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DE57"/>
  <w15:chartTrackingRefBased/>
  <w15:docId w15:val="{135DBF42-9BC6-479A-B795-EF2AE84E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Атаманова Инна Олеговна</cp:lastModifiedBy>
  <cp:revision>7</cp:revision>
  <dcterms:created xsi:type="dcterms:W3CDTF">2024-04-27T15:01:00Z</dcterms:created>
  <dcterms:modified xsi:type="dcterms:W3CDTF">2024-06-04T08:47:00Z</dcterms:modified>
</cp:coreProperties>
</file>