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374" w:rsidRPr="00425374" w:rsidRDefault="00425374" w:rsidP="00425374">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ПОСТАНОВЛЕНИЕ</w:t>
      </w:r>
    </w:p>
    <w:p w:rsidR="00425374" w:rsidRPr="00425374" w:rsidRDefault="00425374" w:rsidP="00425374">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АДМИНИСТРАЦИИ СТАНОВЛЯНСКОГО МУНИЦИПАЛЬНОГО ОКРУГА ЛИПЕЦКОЙ ОБЛАСТИ РОССИЙСКОЙ ФЕДЕРАЦИИ</w:t>
      </w:r>
    </w:p>
    <w:p w:rsidR="00425374" w:rsidRPr="00425374" w:rsidRDefault="00425374" w:rsidP="00425374">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13.08.2025                         с. Становое                                 № 414</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425374">
        <w:rPr>
          <w:rFonts w:ascii="Arial" w:eastAsia="Times New Roman" w:hAnsi="Arial" w:cs="Arial"/>
          <w:b/>
          <w:bCs/>
          <w:kern w:val="36"/>
          <w:sz w:val="32"/>
          <w:szCs w:val="32"/>
          <w:lang w:eastAsia="ru-RU"/>
        </w:rPr>
        <w:t>Об утверждении Порядка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предоставленного из областного бюджета бюджету Становлянского муниципального округа Липецкой области Российской Федерации на поощрение муниципального образования за лучшие практики деятельности органов местного самоуправления в сфере муниципального управления на 2025 год</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В целях реализации постановления Правительства Липецкой области от 27 января 2025 года № 48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 администрация Становлянского округа</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ПОСТАНОВЛЯЕТ:</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 Утвердить Порядок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предоставленного из областного бюджета бюджету Становлянского муниципального округа Липецкой области Российской Федерации на поощрение муниципального образования за лучшие практики деятельности органов местного самоуправления в сфере муниципального управления на 2025 год (приложение).</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2. Настоящее постановление вступает в силу со дня его официального опубликования и распространяет свое действие на правоотношения, возникшие с 1 июля 2025 года.</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jc w:val="both"/>
        <w:textAlignment w:val="top"/>
        <w:rPr>
          <w:rFonts w:ascii="Arial" w:eastAsia="Times New Roman" w:hAnsi="Arial" w:cs="Arial"/>
          <w:sz w:val="24"/>
          <w:szCs w:val="24"/>
          <w:lang w:eastAsia="ru-RU"/>
        </w:rPr>
      </w:pPr>
      <w:proofErr w:type="spellStart"/>
      <w:r w:rsidRPr="00425374">
        <w:rPr>
          <w:rFonts w:ascii="Arial" w:eastAsia="Times New Roman" w:hAnsi="Arial" w:cs="Arial"/>
          <w:sz w:val="24"/>
          <w:szCs w:val="24"/>
          <w:lang w:eastAsia="ru-RU"/>
        </w:rPr>
        <w:t>И.о</w:t>
      </w:r>
      <w:proofErr w:type="spellEnd"/>
      <w:r w:rsidRPr="00425374">
        <w:rPr>
          <w:rFonts w:ascii="Arial" w:eastAsia="Times New Roman" w:hAnsi="Arial" w:cs="Arial"/>
          <w:sz w:val="24"/>
          <w:szCs w:val="24"/>
          <w:lang w:eastAsia="ru-RU"/>
        </w:rPr>
        <w:t>. главы администрации Становлянского округа</w:t>
      </w:r>
    </w:p>
    <w:p w:rsidR="00425374" w:rsidRPr="00425374" w:rsidRDefault="00425374" w:rsidP="00425374">
      <w:pPr>
        <w:shd w:val="clear" w:color="auto" w:fill="FFFFFF"/>
        <w:spacing w:after="0" w:line="240" w:lineRule="auto"/>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О.А. Соловьев</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Приложение к постановлению администрации Становлянского муниципального округа Липецкой области Российской Федерации от 13.08.2025 № 414</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lastRenderedPageBreak/>
        <w:t> </w:t>
      </w:r>
    </w:p>
    <w:p w:rsidR="00425374" w:rsidRPr="00425374" w:rsidRDefault="00425374" w:rsidP="00425374">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425374">
        <w:rPr>
          <w:rFonts w:ascii="Arial" w:eastAsia="Times New Roman" w:hAnsi="Arial" w:cs="Arial"/>
          <w:b/>
          <w:bCs/>
          <w:kern w:val="36"/>
          <w:sz w:val="32"/>
          <w:szCs w:val="32"/>
          <w:lang w:eastAsia="ru-RU"/>
        </w:rPr>
        <w:t>Порядок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предоставленного из областного бюджета бюджету Становлянского муниципального округа Липецкой области Российской Федерации на поощрение муниципального образования за лучшие пра</w:t>
      </w:r>
      <w:bookmarkStart w:id="0" w:name="_GoBack"/>
      <w:bookmarkEnd w:id="0"/>
      <w:r w:rsidRPr="00425374">
        <w:rPr>
          <w:rFonts w:ascii="Arial" w:eastAsia="Times New Roman" w:hAnsi="Arial" w:cs="Arial"/>
          <w:b/>
          <w:bCs/>
          <w:kern w:val="36"/>
          <w:sz w:val="32"/>
          <w:szCs w:val="32"/>
          <w:lang w:eastAsia="ru-RU"/>
        </w:rPr>
        <w:t>ктики деятельности органов местного самоуправления в сфере муниципального управления на 2025 год</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 Порядок поощрения главы администрации Становлянского муниципального округа Липецкой области Российской Федерации и муниципальных служащих администрации Становлянского муниципального округа Липецкой области Российской Федерации за счет средств иного межбюджетного трансферта, предоставленного из областного бюджета бюджету Становлянского муниципального округа Липецкой области Российской Федерации на поощрение муниципального образования за лучшие практики деятельности органов местного самоуправления в сфере муниципального управления на 2025 год (далее - Порядок) разработан в целях поощрения главы администрации Становлянского округа, муниципальных служащих администрации Становлянского округа за лучшие практики деятельности органов местного самоуправления в сфере муниципального управления на 2025 год.</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2. В соответствии с методикой распределения иных межбюджетных трансфертов из областного бюджета и правилами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 (далее - Правила), утвержденными постановлением Правительства Липецкой области от 27 января 2025 года № 48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 поощрению подлежат глава администрации Становлянского округа и муниципальные служащие администрации Становлянского округа, муниципальные служащие аппарата Совета депутатов Становлянского округа за показатели, установленные подпунктами 1-5 пункта 3 Правил.</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3. Иной межбюджетный трансферт носит целевой характер и не может быть использован на другие цели.</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4. Размер поощрения главы администрации Становлянского округа за показатели, установленные подпунктами 1-5 пункта 3 Правил, определяется в соответствии с распоряжением Губернатора Липецкой области.</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 xml:space="preserve">5. Решение о выплате и конкретном размере поощрения муниципальному служащему принимается руководителем главного распорядителя бюджетных средств в пределах доведенных лимитов бюджетных обязательств за счет средств иного межбюджетного трансферта, предоставленного из областного бюджета бюджету округа на поощрение главы администрации Становлянского округа, муниципальных служащих </w:t>
      </w:r>
      <w:r w:rsidRPr="00425374">
        <w:rPr>
          <w:rFonts w:ascii="Arial" w:eastAsia="Times New Roman" w:hAnsi="Arial" w:cs="Arial"/>
          <w:sz w:val="24"/>
          <w:szCs w:val="24"/>
          <w:lang w:eastAsia="ru-RU"/>
        </w:rPr>
        <w:lastRenderedPageBreak/>
        <w:t>администрации Становлянского округа и муниципальных служащих Совета депутатов Становлянского округа за лучшие практики деятельности органов местного самоуправления в сфере муниципального управления на 2025 год и оформляется правовым актом главного распорядителя бюджетных средств.</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6. Условием поощрения муниципальных служащих будет являться оценка достижения муниципальным служащим показателей, установленными пунктом 3 Правил по направлениям деятельности в соответствии с должностными обязанностями.</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7. В число поощряемых лиц также включаются лица:</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 относящиеся к категориям, указанным в пункте 2 настоящего Порядка, но уволившиеся с муниципальной должности или должности муниципальной службы, проработавшие не менее 6 месяцев в 2024 году;</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2) замещавшие должность главы муниципального образования или должность муниципальной службы в администрации муниципального образования, уволившиеся соответственно с указанной муниципальной должности или должности муниципальной службы, проработавшие не менее 6 месяцев в 2024 году, которые на день принятия решения о поощрении не замещают муниципальную должность или должность муниципальной службы.</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8. Уплата страховых взносов при выплате поощрения осуществляется в соответствии с законодательством Российской Федерации в пределах средств полученного объема межбюджетного трансферта.</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9. Получатели трансфертов обеспечивают их целевое использование и представляют отчет о расходах трансфертов главному распорядителю в срок до 20 января 2025 года по форме, установленной Министерством внутренней политики Липецкой области.</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10. Неиспользованные трансферты, а также трансферты, использованные не по целевому назначению, подлежат возврату в областной бюджет в порядке, предусмотренном бюджетным законодательством.</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11. Ответственность за нецелевое использование трансфертов, недостоверность сведений, содержащихся в отчетности, несут получатели трансфертов в соответствии с действующим законодательством.</w:t>
      </w:r>
    </w:p>
    <w:p w:rsidR="00425374" w:rsidRPr="00425374" w:rsidRDefault="00425374" w:rsidP="00425374">
      <w:pPr>
        <w:shd w:val="clear" w:color="auto" w:fill="FFFFFF"/>
        <w:spacing w:after="0" w:line="240" w:lineRule="auto"/>
        <w:ind w:firstLine="567"/>
        <w:jc w:val="both"/>
        <w:textAlignment w:val="top"/>
        <w:rPr>
          <w:rFonts w:ascii="Arial" w:eastAsia="Times New Roman" w:hAnsi="Arial" w:cs="Arial"/>
          <w:sz w:val="24"/>
          <w:szCs w:val="24"/>
          <w:lang w:eastAsia="ru-RU"/>
        </w:rPr>
      </w:pPr>
      <w:r w:rsidRPr="00425374">
        <w:rPr>
          <w:rFonts w:ascii="Arial" w:eastAsia="Times New Roman" w:hAnsi="Arial" w:cs="Arial"/>
          <w:sz w:val="24"/>
          <w:szCs w:val="24"/>
          <w:lang w:eastAsia="ru-RU"/>
        </w:rPr>
        <w:t>12. Контроль за целевым использованием трансфертов осуществляет главный распорядитель.</w:t>
      </w:r>
    </w:p>
    <w:p w:rsidR="00725FEF" w:rsidRPr="00425374" w:rsidRDefault="00725FEF"/>
    <w:sectPr w:rsidR="00725FEF" w:rsidRPr="00425374" w:rsidSect="00EE2559">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74"/>
    <w:rsid w:val="00425374"/>
    <w:rsid w:val="006A4883"/>
    <w:rsid w:val="006B2C9A"/>
    <w:rsid w:val="00725FE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553AAB-49E9-47FE-81FB-05CBE913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999179">
      <w:bodyDiv w:val="1"/>
      <w:marLeft w:val="0"/>
      <w:marRight w:val="0"/>
      <w:marTop w:val="0"/>
      <w:marBottom w:val="0"/>
      <w:divBdr>
        <w:top w:val="none" w:sz="0" w:space="0" w:color="auto"/>
        <w:left w:val="none" w:sz="0" w:space="0" w:color="auto"/>
        <w:bottom w:val="none" w:sz="0" w:space="0" w:color="auto"/>
        <w:right w:val="none" w:sz="0" w:space="0" w:color="auto"/>
      </w:divBdr>
      <w:divsChild>
        <w:div w:id="1043946436">
          <w:marLeft w:val="0"/>
          <w:marRight w:val="0"/>
          <w:marTop w:val="0"/>
          <w:marBottom w:val="0"/>
          <w:divBdr>
            <w:top w:val="none" w:sz="0" w:space="0" w:color="157FCC"/>
            <w:left w:val="none" w:sz="0" w:space="0" w:color="157FCC"/>
            <w:bottom w:val="none" w:sz="0" w:space="0" w:color="157FCC"/>
            <w:right w:val="none" w:sz="0" w:space="0" w:color="157FCC"/>
          </w:divBdr>
          <w:divsChild>
            <w:div w:id="1202942308">
              <w:marLeft w:val="0"/>
              <w:marRight w:val="0"/>
              <w:marTop w:val="0"/>
              <w:marBottom w:val="0"/>
              <w:divBdr>
                <w:top w:val="single" w:sz="6" w:space="0" w:color="157FCC"/>
                <w:left w:val="single" w:sz="6" w:space="0" w:color="157FCC"/>
                <w:bottom w:val="single" w:sz="6" w:space="0" w:color="157FCC"/>
                <w:right w:val="single" w:sz="6" w:space="0" w:color="157FCC"/>
              </w:divBdr>
              <w:divsChild>
                <w:div w:id="1617712663">
                  <w:marLeft w:val="0"/>
                  <w:marRight w:val="0"/>
                  <w:marTop w:val="0"/>
                  <w:marBottom w:val="0"/>
                  <w:divBdr>
                    <w:top w:val="none" w:sz="0" w:space="0" w:color="157FCC"/>
                    <w:left w:val="none" w:sz="0" w:space="0" w:color="157FCC"/>
                    <w:bottom w:val="none" w:sz="0" w:space="0" w:color="157FCC"/>
                    <w:right w:val="none" w:sz="0" w:space="0" w:color="157FCC"/>
                  </w:divBdr>
                  <w:divsChild>
                    <w:div w:id="1912500895">
                      <w:marLeft w:val="0"/>
                      <w:marRight w:val="0"/>
                      <w:marTop w:val="0"/>
                      <w:marBottom w:val="0"/>
                      <w:divBdr>
                        <w:top w:val="single" w:sz="6" w:space="0" w:color="157FCC"/>
                        <w:left w:val="single" w:sz="6" w:space="0" w:color="157FCC"/>
                        <w:bottom w:val="single" w:sz="6" w:space="0" w:color="157FCC"/>
                        <w:right w:val="single" w:sz="6" w:space="0" w:color="157FCC"/>
                      </w:divBdr>
                      <w:divsChild>
                        <w:div w:id="1721127187">
                          <w:marLeft w:val="0"/>
                          <w:marRight w:val="0"/>
                          <w:marTop w:val="0"/>
                          <w:marBottom w:val="0"/>
                          <w:divBdr>
                            <w:top w:val="none" w:sz="0" w:space="0" w:color="157FCC"/>
                            <w:left w:val="none" w:sz="0" w:space="0" w:color="157FCC"/>
                            <w:bottom w:val="none" w:sz="0" w:space="0" w:color="157FCC"/>
                            <w:right w:val="none" w:sz="0" w:space="0" w:color="157FCC"/>
                          </w:divBdr>
                          <w:divsChild>
                            <w:div w:id="1395659116">
                              <w:marLeft w:val="0"/>
                              <w:marRight w:val="0"/>
                              <w:marTop w:val="0"/>
                              <w:marBottom w:val="0"/>
                              <w:divBdr>
                                <w:top w:val="single" w:sz="6" w:space="0" w:color="157FCC"/>
                                <w:left w:val="single" w:sz="6" w:space="0" w:color="157FCC"/>
                                <w:bottom w:val="single" w:sz="6" w:space="0" w:color="157FCC"/>
                                <w:right w:val="single" w:sz="6" w:space="0" w:color="157FCC"/>
                              </w:divBdr>
                              <w:divsChild>
                                <w:div w:id="260990118">
                                  <w:marLeft w:val="0"/>
                                  <w:marRight w:val="0"/>
                                  <w:marTop w:val="0"/>
                                  <w:marBottom w:val="0"/>
                                  <w:divBdr>
                                    <w:top w:val="none" w:sz="0" w:space="0" w:color="auto"/>
                                    <w:left w:val="none" w:sz="0" w:space="0" w:color="auto"/>
                                    <w:bottom w:val="none" w:sz="0" w:space="0" w:color="auto"/>
                                    <w:right w:val="none" w:sz="0" w:space="0" w:color="auto"/>
                                  </w:divBdr>
                                  <w:divsChild>
                                    <w:div w:id="1410466336">
                                      <w:marLeft w:val="0"/>
                                      <w:marRight w:val="0"/>
                                      <w:marTop w:val="0"/>
                                      <w:marBottom w:val="0"/>
                                      <w:divBdr>
                                        <w:top w:val="none" w:sz="0" w:space="0" w:color="157FCC"/>
                                        <w:left w:val="none" w:sz="0" w:space="0" w:color="157FCC"/>
                                        <w:bottom w:val="none" w:sz="0" w:space="0" w:color="157FCC"/>
                                        <w:right w:val="none" w:sz="0" w:space="0" w:color="157FCC"/>
                                      </w:divBdr>
                                      <w:divsChild>
                                        <w:div w:id="644352963">
                                          <w:marLeft w:val="0"/>
                                          <w:marRight w:val="0"/>
                                          <w:marTop w:val="0"/>
                                          <w:marBottom w:val="0"/>
                                          <w:divBdr>
                                            <w:top w:val="single" w:sz="6" w:space="0" w:color="157FCC"/>
                                            <w:left w:val="single" w:sz="6" w:space="0" w:color="157FCC"/>
                                            <w:bottom w:val="single" w:sz="6" w:space="0" w:color="157FCC"/>
                                            <w:right w:val="single" w:sz="6" w:space="0" w:color="157FCC"/>
                                          </w:divBdr>
                                          <w:divsChild>
                                            <w:div w:id="421680398">
                                              <w:marLeft w:val="0"/>
                                              <w:marRight w:val="0"/>
                                              <w:marTop w:val="0"/>
                                              <w:marBottom w:val="0"/>
                                              <w:divBdr>
                                                <w:top w:val="none" w:sz="0" w:space="0" w:color="auto"/>
                                                <w:left w:val="none" w:sz="0" w:space="0" w:color="auto"/>
                                                <w:bottom w:val="none" w:sz="0" w:space="0" w:color="auto"/>
                                                <w:right w:val="none" w:sz="0" w:space="0" w:color="auto"/>
                                              </w:divBdr>
                                              <w:divsChild>
                                                <w:div w:id="1819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6071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2025-08-18T05:14:00Z</dcterms:created>
  <dcterms:modified xsi:type="dcterms:W3CDTF">2025-08-18T05:15:00Z</dcterms:modified>
</cp:coreProperties>
</file>