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A68963" w14:textId="77777777" w:rsidR="00065E25" w:rsidRPr="00065E25" w:rsidRDefault="00065E25" w:rsidP="00065E25">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ПОСТАНОВЛЕНИЕ</w:t>
      </w:r>
    </w:p>
    <w:p w14:paraId="44F15BC7" w14:textId="77777777" w:rsidR="00065E25" w:rsidRPr="00065E25" w:rsidRDefault="00065E25" w:rsidP="00065E25">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 </w:t>
      </w:r>
    </w:p>
    <w:p w14:paraId="7A5ABFB3" w14:textId="77777777" w:rsidR="00065E25" w:rsidRPr="00065E25" w:rsidRDefault="00065E25" w:rsidP="00065E25">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АДМИНИСТРАЦИИ СТАНОВЛЯНСКОГО МУНИЦИПАЛЬНОГО ОКРУГА ЛИПЕЦКОЙ ОБЛАСТИ РОССИЙСКОЙ ФЕДЕРАЦИИ</w:t>
      </w:r>
    </w:p>
    <w:p w14:paraId="06793123" w14:textId="77777777" w:rsidR="00065E25" w:rsidRPr="00065E25" w:rsidRDefault="00065E25" w:rsidP="00065E25">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 </w:t>
      </w:r>
    </w:p>
    <w:p w14:paraId="725ECFF9" w14:textId="77777777" w:rsidR="00065E25" w:rsidRPr="00065E25" w:rsidRDefault="00065E25" w:rsidP="00065E25">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24.08.2026                         с. Становое                                 № 376</w:t>
      </w:r>
    </w:p>
    <w:p w14:paraId="3A5D6F81"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 </w:t>
      </w:r>
    </w:p>
    <w:p w14:paraId="2D8B7F02" w14:textId="77777777" w:rsidR="00065E25" w:rsidRPr="00065E25" w:rsidRDefault="00065E25" w:rsidP="00065E25">
      <w:pPr>
        <w:shd w:val="clear" w:color="auto" w:fill="FFFFFF"/>
        <w:spacing w:after="0" w:line="240" w:lineRule="auto"/>
        <w:jc w:val="center"/>
        <w:textAlignment w:val="top"/>
        <w:outlineLvl w:val="0"/>
        <w:rPr>
          <w:rFonts w:ascii="Arial" w:eastAsia="Times New Roman" w:hAnsi="Arial" w:cs="Arial"/>
          <w:b/>
          <w:bCs/>
          <w:color w:val="000000"/>
          <w:kern w:val="36"/>
          <w:sz w:val="32"/>
          <w:szCs w:val="32"/>
          <w:lang w:eastAsia="ru-RU"/>
        </w:rPr>
      </w:pPr>
      <w:r w:rsidRPr="00065E25">
        <w:rPr>
          <w:rFonts w:ascii="Arial" w:eastAsia="Times New Roman" w:hAnsi="Arial" w:cs="Arial"/>
          <w:b/>
          <w:bCs/>
          <w:color w:val="000000"/>
          <w:kern w:val="36"/>
          <w:sz w:val="32"/>
          <w:szCs w:val="32"/>
          <w:lang w:eastAsia="ru-RU"/>
        </w:rPr>
        <w:t>Об организации питания обучающихся и воспитанников образовательных учреждений Становлянского муниципального округа Липецкой области Российской Федерации в 2026-2027 учебном году</w:t>
      </w:r>
    </w:p>
    <w:p w14:paraId="5B942CB8"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 </w:t>
      </w:r>
    </w:p>
    <w:p w14:paraId="5E846323"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В соответствии с Федеральным законом </w:t>
      </w:r>
      <w:hyperlink r:id="rId4" w:history="1">
        <w:r w:rsidRPr="00065E25">
          <w:rPr>
            <w:rFonts w:ascii="Arial" w:eastAsia="Times New Roman" w:hAnsi="Arial" w:cs="Arial"/>
            <w:color w:val="0000FF"/>
            <w:sz w:val="24"/>
            <w:szCs w:val="24"/>
            <w:u w:val="single"/>
            <w:lang w:eastAsia="ru-RU"/>
          </w:rPr>
          <w:t>от 29 декабря 2012 года № 273-ФЗ</w:t>
        </w:r>
      </w:hyperlink>
      <w:r w:rsidRPr="00065E25">
        <w:rPr>
          <w:rFonts w:ascii="Arial" w:eastAsia="Times New Roman" w:hAnsi="Arial" w:cs="Arial"/>
          <w:color w:val="000000"/>
          <w:sz w:val="24"/>
          <w:szCs w:val="24"/>
          <w:lang w:eastAsia="ru-RU"/>
        </w:rPr>
        <w:t> "Об образовании в Российской Федерации", постановлением главного государственного санитарного врача Российской Федерации от 2 июня 2026 года № 18 "Об утверждении санитарных правил и норм СанПин 2.3/2.4.4282-26 "Санитарно-эпидемиологические требования к организации общественного питания населения", постановлением главного государственного санитарного врача Российской Федерации </w:t>
      </w:r>
      <w:hyperlink r:id="rId5" w:history="1">
        <w:r w:rsidRPr="00065E25">
          <w:rPr>
            <w:rFonts w:ascii="Arial" w:eastAsia="Times New Roman" w:hAnsi="Arial" w:cs="Arial"/>
            <w:color w:val="0000FF"/>
            <w:sz w:val="24"/>
            <w:szCs w:val="24"/>
            <w:u w:val="single"/>
            <w:lang w:eastAsia="ru-RU"/>
          </w:rPr>
          <w:t>от 27 октября 2020 года № 32</w:t>
        </w:r>
      </w:hyperlink>
      <w:r w:rsidRPr="00065E25">
        <w:rPr>
          <w:rFonts w:ascii="Arial" w:eastAsia="Times New Roman" w:hAnsi="Arial" w:cs="Arial"/>
          <w:color w:val="000000"/>
          <w:sz w:val="24"/>
          <w:szCs w:val="24"/>
          <w:lang w:eastAsia="ru-RU"/>
        </w:rPr>
        <w:t>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 Законом Липецкой области от 17 декабря 2025 года № 742-ОЗ "О социальной поддержке обучающихся образовательных организаций в Липецкой области", Законом Липецкой области </w:t>
      </w:r>
      <w:hyperlink r:id="rId6" w:history="1">
        <w:r w:rsidRPr="00065E25">
          <w:rPr>
            <w:rFonts w:ascii="Arial" w:eastAsia="Times New Roman" w:hAnsi="Arial" w:cs="Arial"/>
            <w:color w:val="0000FF"/>
            <w:sz w:val="24"/>
            <w:szCs w:val="24"/>
            <w:u w:val="single"/>
            <w:lang w:eastAsia="ru-RU"/>
          </w:rPr>
          <w:t>от 27 декабря 2007 года № 119-ОЗ</w:t>
        </w:r>
      </w:hyperlink>
      <w:r w:rsidRPr="00065E25">
        <w:rPr>
          <w:rFonts w:ascii="Arial" w:eastAsia="Times New Roman" w:hAnsi="Arial" w:cs="Arial"/>
          <w:color w:val="000000"/>
          <w:sz w:val="24"/>
          <w:szCs w:val="24"/>
          <w:lang w:eastAsia="ru-RU"/>
        </w:rPr>
        <w:t> "О наделении органов местного самоуправления отдельными государственными полномочиями в сфере образования", Законом Липецкой области </w:t>
      </w:r>
      <w:hyperlink r:id="rId7" w:history="1">
        <w:r w:rsidRPr="00065E25">
          <w:rPr>
            <w:rFonts w:ascii="Arial" w:eastAsia="Times New Roman" w:hAnsi="Arial" w:cs="Arial"/>
            <w:color w:val="0000FF"/>
            <w:sz w:val="24"/>
            <w:szCs w:val="24"/>
            <w:u w:val="single"/>
            <w:lang w:eastAsia="ru-RU"/>
          </w:rPr>
          <w:t>от 21 октября 2022 года № 205-ОЗ</w:t>
        </w:r>
      </w:hyperlink>
      <w:r w:rsidRPr="00065E25">
        <w:rPr>
          <w:rFonts w:ascii="Arial" w:eastAsia="Times New Roman" w:hAnsi="Arial" w:cs="Arial"/>
          <w:color w:val="000000"/>
          <w:sz w:val="24"/>
          <w:szCs w:val="24"/>
          <w:lang w:eastAsia="ru-RU"/>
        </w:rPr>
        <w:t> "О мерах социальной поддержки членов семьи лиц, принимающих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и в целях дальнейшего укрепления здоровья детей и социальных гарантий по предоставлению горячего питания обучающимся и воспитанникам в образовательных учреждениях Становлянского муниципального округа Липецкой области Российской Федерации, администрация Становлянского округа</w:t>
      </w:r>
    </w:p>
    <w:p w14:paraId="17DC1CD2"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 </w:t>
      </w:r>
    </w:p>
    <w:p w14:paraId="724A555D"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ПОСТАНОВЛЯЕТ:</w:t>
      </w:r>
    </w:p>
    <w:p w14:paraId="28B9D004"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 </w:t>
      </w:r>
    </w:p>
    <w:p w14:paraId="7B6DED69"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1. Отделу образования администрации Становлянского муниципального округа Липецкой области Российской Федерации и руководителям муниципальных образовательных учреждений Становлянского муниципального округа Липецкой области Российской Федерации в 2026-2027 учебном году:</w:t>
      </w:r>
    </w:p>
    <w:p w14:paraId="4339CBAE"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1) организовать горячее питание воспитанников образовательных организаций, реализующих образовательные программы дошкольного образования (за фактическое пребывание ребенка в организации):</w:t>
      </w:r>
    </w:p>
    <w:p w14:paraId="1B47B9D7"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а) посещающих дошкольные образовательные учреждения с 9-10-ти часовым пребыванием (за фактическое пребывание ребенка в учреждении) из расчета 109 рублей в день на одного ребенка, из них 45 рублей за счет средств бюджета Становлянского муниципального округа Липецкой области Российской Федерации, 64 рубля за счет средств, взимаемых с родителей (законных представителей) за присмотр и уход за детьми в муниципальных образовательных организациях;</w:t>
      </w:r>
    </w:p>
    <w:p w14:paraId="29B1289A"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lastRenderedPageBreak/>
        <w:t>б) посещающих дошкольные образовательные учреждения с 12-ти часовым пребыванием (за фактическое пребывание ребенка в учреждении) из расчета 120 рублей в день на одного ребенка, из них 56 рублей за счет средств бюджета Становлянского муниципального округа Липецкой области Российской Федерации, 64 рубля за счет средств, взимаемых с родителей (законных представителей) за присмотр и уход за детьми в муниципальных образовательных организациях;</w:t>
      </w:r>
    </w:p>
    <w:p w14:paraId="0C6F57F7"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2) организовать горячее питание обучающихся общеобразовательных организаций, реализующих программы начального общего, основного общего и среднего общего образования:</w:t>
      </w:r>
    </w:p>
    <w:p w14:paraId="268E652A"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а) одноразовое (из расчета 20 рублей на одного обучающегося в день за счет областного бюджета, 80 рублей за счет родительской платы) для обучающихся 5-11 классов не льготной категории (МБОУ "СШ с. Становое");</w:t>
      </w:r>
    </w:p>
    <w:p w14:paraId="3FCBCC35"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б) двухразовое (из расчета 110 рублей на одного обучающегося в день за счет средств областного бюджета) для обучающихся из малоимущих семей, посещающих группы продленного дня, из семей опекуна (попечителя) и из приемных семей для обучающихся 5-11 классов;</w:t>
      </w:r>
    </w:p>
    <w:p w14:paraId="0865DFD4"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в) двухразовое (из расчета 100 рублей на одного обучающегося в день за счет областного бюджета) для всех обучающихся по программам начального общего образования;</w:t>
      </w:r>
    </w:p>
    <w:p w14:paraId="474881EF"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г) двухразовое (из расчета 172 рубля на одного обучающегося в день за счет областного бюджета) для обучающихся по образовательным программам основного общего и среднего общего образования в муниципальных общеобразовательных организациях, детей с ограниченными возможностями здоровья, детей-инвалидов, детей из многодетных семей и детей из семей участников военных операций, детей из семей погибших участников военных операций, 5-11 классов;</w:t>
      </w:r>
    </w:p>
    <w:p w14:paraId="43AD9753"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д) двухразовое (из расчета 153 рубля на одного обучающегося в день за счет областного бюджета) для обучающихся с ограниченными возможностями здоровья, детей-инвалидов, детей из многодетных семей, из семей участников военных операций, из семей погибших участников военных операций, по программам начального общего образования;</w:t>
      </w:r>
    </w:p>
    <w:p w14:paraId="75931B66"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е) двухразовое (из расчета 100 рублей на одного обучающегося в день, в том числе 20 рублей за счет средств областного бюджета, 80 рублей за счет родительской платы) для обучающихся не льготной категории 5-11 классов;</w:t>
      </w:r>
    </w:p>
    <w:p w14:paraId="278F0680"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ж) трехразовое (из расчета 112 рублей на одного обучающегося в день, в том числе 100 рублей за счет средств областного бюджета, 12 рублей за счет родительской доплаты) для обучающихся по программам начального общего образования;</w:t>
      </w:r>
    </w:p>
    <w:p w14:paraId="34F92C73"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з) трехразовое (из расчета 207 рублей на одного обучающегося в день за счет областного бюджета) для обучающихся по программам начального общего образования, 5-9 классов, посещающих группы продленного дня, чьи родители являются участниками, или погибшие в специальной военной операции</w:t>
      </w:r>
    </w:p>
    <w:p w14:paraId="562B0A59"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3) при наличии у обучающегося права на получение бесплатного горячего питания по основаниям, установленным для нескольких категорий, бесплатное горячее питание предоставляется по одному из трех оснований;</w:t>
      </w:r>
    </w:p>
    <w:p w14:paraId="4C38D89D"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4) обучающиеся на дому или с использованием дистанционных образовательных технологий, будут получать бесплатное горячее питание в виде денежной выплаты в размере его стоимости, установленной для соответствующей категории обучающихся, предусмотренной выше;</w:t>
      </w:r>
    </w:p>
    <w:p w14:paraId="3BDAE889"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 xml:space="preserve">5) расходы производятся за счет субвенции из федерального бюджета, за исключением расходов, осуществляемых на детей, обучающихся в частных </w:t>
      </w:r>
      <w:r w:rsidRPr="00065E25">
        <w:rPr>
          <w:rFonts w:ascii="Arial" w:eastAsia="Times New Roman" w:hAnsi="Arial" w:cs="Arial"/>
          <w:color w:val="000000"/>
          <w:sz w:val="24"/>
          <w:szCs w:val="24"/>
          <w:lang w:eastAsia="ru-RU"/>
        </w:rPr>
        <w:lastRenderedPageBreak/>
        <w:t>общеобразовательных организациях, имеющих государственную аккредитацию, которые производятся за счет субвенции из областного бюджета.</w:t>
      </w:r>
    </w:p>
    <w:p w14:paraId="5817A004"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6) для предоставления социальной выплаты на питание обучающимся в учреждении должны быть оформлены документы в соответствии со статьей 5 Закона Липецкой области от 17 декабря 2025 года № 742-ОЗ "О социальной поддержке обучающихся образовательных организаций в Липецкой области". В соответствии с частью 9 статьи 5 указанного Закона предусмотрена замена социальных выплат в форме организации двухразового горячего питания денежной компенсацией, обучающимся образовательных организаций из числа лиц с ограниченными возможностями здоровья и детей-инвалидов на основании заявления их родителей (законных представителей);</w:t>
      </w:r>
    </w:p>
    <w:p w14:paraId="1D62A7E6"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7) организовать питание обучающихся и производить социальные выплаты на питание в течение учебного года, за исключением каникулярных, выходных и праздничных дней, дней, пропущенных по болезни;</w:t>
      </w:r>
    </w:p>
    <w:p w14:paraId="6CCFF25A"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8) проводить разъяснительную работу среди обучающихся, воспитанников и родителей по пропаганде принципов здорового питания, о привлечении средств родителей в качестве доплаты на питание для обеспечения полноценного рациона питания школьников;</w:t>
      </w:r>
    </w:p>
    <w:p w14:paraId="009151B2"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9) средства родителей и спонсорскую помощь для организации питания детей концентрировать на открытые в отделе финансов администрации Становлянского округа лицевые счета на каждое образовательное учреждение через кассу образовательного учреждения и направлять на решение вопросов, связанных с улучшением организации горячего питания;</w:t>
      </w:r>
    </w:p>
    <w:p w14:paraId="61F7DBD3"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10) продукты питания, предоставленные родителями в качестве добровольного пожертвования, приходовать в образовательном учреждении и использовать в организации питания учащихся и воспитанников;</w:t>
      </w:r>
    </w:p>
    <w:p w14:paraId="7CB91666"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11) в целях организации бесперебойного горячего питания школьников и воспитанников обеспечить безаварийную работу кухонно-технологического оборудования пищеблоков;</w:t>
      </w:r>
    </w:p>
    <w:p w14:paraId="639D502C"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12) обеспечить постоянный контроль за технологией, качеством приготовления пищи, соблюдением примерного меню, санитарно-гигиенического режима в столовых общеобразовательных учреждений;</w:t>
      </w:r>
    </w:p>
    <w:p w14:paraId="25199169"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 xml:space="preserve">13) разработать меню с учетом возрастных потребностей детей и подростков на основании </w:t>
      </w:r>
      <w:hyperlink r:id="rId8" w:history="1">
        <w:r w:rsidRPr="00065E25">
          <w:rPr>
            <w:rFonts w:ascii="Arial" w:eastAsia="Times New Roman" w:hAnsi="Arial" w:cs="Arial"/>
            <w:color w:val="0000FF"/>
            <w:sz w:val="24"/>
            <w:szCs w:val="24"/>
            <w:u w:val="single"/>
            <w:lang w:eastAsia="ru-RU"/>
          </w:rPr>
          <w:t>СанПиН 2.3/2.4.3590-20 "Санитарно-эпидемиологические требования к организации общественного питания населения"</w:t>
        </w:r>
      </w:hyperlink>
      <w:r w:rsidRPr="00065E25">
        <w:rPr>
          <w:rFonts w:ascii="Arial" w:eastAsia="Times New Roman" w:hAnsi="Arial" w:cs="Arial"/>
          <w:color w:val="000000"/>
          <w:sz w:val="24"/>
          <w:szCs w:val="24"/>
          <w:lang w:eastAsia="ru-RU"/>
        </w:rPr>
        <w:t xml:space="preserve"> и СанПин 2.3/2.4.4282-26 "Санитарно-эпидемиологические требования к организации общественного питания населения" на сумму, выделенную бюджетом, и с учетом родительской доплаты;</w:t>
      </w:r>
    </w:p>
    <w:p w14:paraId="60EC326C"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 xml:space="preserve">14) обеспечить исполнение постановления Правительства Российской Федерации </w:t>
      </w:r>
      <w:hyperlink r:id="rId9" w:history="1">
        <w:r w:rsidRPr="00065E25">
          <w:rPr>
            <w:rFonts w:ascii="Arial" w:eastAsia="Times New Roman" w:hAnsi="Arial" w:cs="Arial"/>
            <w:color w:val="0000FF"/>
            <w:sz w:val="24"/>
            <w:szCs w:val="24"/>
            <w:u w:val="single"/>
            <w:lang w:eastAsia="ru-RU"/>
          </w:rPr>
          <w:t>от 5 октября 1999 года № 1119</w:t>
        </w:r>
      </w:hyperlink>
      <w:r w:rsidRPr="00065E25">
        <w:rPr>
          <w:rFonts w:ascii="Arial" w:eastAsia="Times New Roman" w:hAnsi="Arial" w:cs="Arial"/>
          <w:color w:val="000000"/>
          <w:sz w:val="24"/>
          <w:szCs w:val="24"/>
          <w:lang w:eastAsia="ru-RU"/>
        </w:rPr>
        <w:t xml:space="preserve"> "О мерах по профилактике заболеваний, связанных с дефицитом йода" в части включения в рацион питания школьников обогащенных витаминами продуктов и йодированной соли";</w:t>
      </w:r>
    </w:p>
    <w:p w14:paraId="60574BCC"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15) обеспечить выполнение постановления главного государственного санитарного врача по Липецкой области от 25 августа 2006 года № 13 "Об организации питания детей в образовательных учреждениях" в части включения в рационы питания учащихся овощей и продуктов, обогащенных витаминами и микроэлементами, обратив особое внимание на качество и безопасность продуктов питания;</w:t>
      </w:r>
    </w:p>
    <w:p w14:paraId="1003C6E6"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16) использовать для организации питания школьников сельскохозяйственную продукцию, выращенную на пришкольных участках;</w:t>
      </w:r>
    </w:p>
    <w:p w14:paraId="7BF22DB5"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 xml:space="preserve">17) осуществлять контроль за поставкой продуктов питания, условиями доставки, наличием документов, подтверждающих их качество и безопасность, а </w:t>
      </w:r>
      <w:r w:rsidRPr="00065E25">
        <w:rPr>
          <w:rFonts w:ascii="Arial" w:eastAsia="Times New Roman" w:hAnsi="Arial" w:cs="Arial"/>
          <w:color w:val="000000"/>
          <w:sz w:val="24"/>
          <w:szCs w:val="24"/>
          <w:lang w:eastAsia="ru-RU"/>
        </w:rPr>
        <w:lastRenderedPageBreak/>
        <w:t>также документов изготовителя, подтверждающих их происхождение, сертификата соответствия продуктов, принадлежность к определенной партии пищевых продуктов, а также осуществлять лабораторный контроль качества безопасности продуктов;</w:t>
      </w:r>
    </w:p>
    <w:p w14:paraId="14D075E3"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18) закупки продукции для детского питания проводить согласно Федеральному закону </w:t>
      </w:r>
      <w:hyperlink r:id="rId10" w:history="1">
        <w:r w:rsidRPr="00065E25">
          <w:rPr>
            <w:rFonts w:ascii="Arial" w:eastAsia="Times New Roman" w:hAnsi="Arial" w:cs="Arial"/>
            <w:color w:val="0000FF"/>
            <w:sz w:val="24"/>
            <w:szCs w:val="24"/>
            <w:u w:val="single"/>
            <w:lang w:eastAsia="ru-RU"/>
          </w:rPr>
          <w:t>от 5 апреля 2013 года № 44-ФЗ</w:t>
        </w:r>
      </w:hyperlink>
      <w:r w:rsidRPr="00065E25">
        <w:rPr>
          <w:rFonts w:ascii="Arial" w:eastAsia="Times New Roman" w:hAnsi="Arial" w:cs="Arial"/>
          <w:color w:val="000000"/>
          <w:sz w:val="24"/>
          <w:szCs w:val="24"/>
          <w:lang w:eastAsia="ru-RU"/>
        </w:rPr>
        <w:t> "О контрактной системе в сфере закупок товаров, работ, услуг для обеспечения государственных и муниципальных нужд".</w:t>
      </w:r>
    </w:p>
    <w:p w14:paraId="1C474621"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2. Размер социальных выплат, осуществляемых в виде организации горячего питания в образовательных организациях в текущем году (1 - 11 классы), подлежит увеличению за счет возникшей экономии средств, сложившейся по результатам заключения государственных (муниципальных) контрактов на закупку товаров, работ, услуг для обеспечения государственных (муниципальных) нужд, полного или частичного перевода обучающихся на карантин и (или) дистанционный формат обучения, введения дополнительных каникулярных периодов с целью профилактики случаев заболевания обучающихся новой коронавирусной инфекцией и иными инфекционными и вирусными заболеваниями, болезни, но не более чем на 30% от размера социальных выплат.</w:t>
      </w:r>
    </w:p>
    <w:p w14:paraId="755A3075"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3. Расходы производятся за счет субвенции из федерального бюджета, за исключением расходов, осуществляемых на детей, обучающихся в частных общеобразовательных организациях, имеющих государственную аккредитацию, которые производятся за счет субвенции из областного бюджета.</w:t>
      </w:r>
    </w:p>
    <w:p w14:paraId="2001FBDB"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4. Начальнику МКУ "Центр компетенции в сфере бухгалтерского учёта и муниципального заказа" осуществлять контроль за целевым использованием средств, предназначенных для питания детей.</w:t>
      </w:r>
    </w:p>
    <w:p w14:paraId="0727C413"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5. Утвердить состав комиссии по осуществлению постоянного контроля и координации горячего питания обучающихся и дошкольников образовательных учреждений Становлянского муниципального округа Липецкой области Российской Федерации (приложение).</w:t>
      </w:r>
    </w:p>
    <w:p w14:paraId="1B99B345"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6. Контроль за исполнением настоящего постановления возложить на заместителя главы администрации Становлянского округа по социальным вопросам.</w:t>
      </w:r>
    </w:p>
    <w:p w14:paraId="727F118A"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7. Настоящее постановление вступает в силу со дня его опубликования и распространяет свое действие на правоотношения, возникшие с 1 сентября 2026 года.</w:t>
      </w:r>
    </w:p>
    <w:p w14:paraId="0FD0D32C"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 </w:t>
      </w:r>
    </w:p>
    <w:p w14:paraId="5941F229"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 </w:t>
      </w:r>
    </w:p>
    <w:p w14:paraId="51F3EB0E" w14:textId="77777777" w:rsidR="00065E25" w:rsidRPr="00065E25" w:rsidRDefault="00065E25" w:rsidP="00065E25">
      <w:pPr>
        <w:shd w:val="clear" w:color="auto" w:fill="FFFFFF"/>
        <w:spacing w:after="0" w:line="240" w:lineRule="auto"/>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Глава администрации Становлянского округа</w:t>
      </w:r>
    </w:p>
    <w:p w14:paraId="158D61F6" w14:textId="77777777" w:rsidR="00065E25" w:rsidRPr="00065E25" w:rsidRDefault="00065E25" w:rsidP="00065E25">
      <w:pPr>
        <w:shd w:val="clear" w:color="auto" w:fill="FFFFFF"/>
        <w:spacing w:after="0" w:line="240" w:lineRule="auto"/>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Д.Ю. Семянников </w:t>
      </w:r>
    </w:p>
    <w:p w14:paraId="6BF3E717"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 </w:t>
      </w:r>
    </w:p>
    <w:p w14:paraId="06F55D90"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 </w:t>
      </w:r>
    </w:p>
    <w:p w14:paraId="0E1308B3" w14:textId="77777777" w:rsidR="00065E25" w:rsidRPr="00065E25" w:rsidRDefault="00065E25" w:rsidP="00065E25">
      <w:pPr>
        <w:shd w:val="clear" w:color="auto" w:fill="FFFFFF"/>
        <w:spacing w:after="0" w:line="240" w:lineRule="auto"/>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Приложение к постановлению администрации Становлянского муниципального округа Липецкой области Российской Федерации от 24.08.2026 № 376</w:t>
      </w:r>
    </w:p>
    <w:p w14:paraId="0B417506"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 </w:t>
      </w:r>
    </w:p>
    <w:p w14:paraId="69333148" w14:textId="77777777" w:rsidR="00065E25" w:rsidRPr="00065E25" w:rsidRDefault="00065E25" w:rsidP="00065E25">
      <w:pPr>
        <w:shd w:val="clear" w:color="auto" w:fill="FFFFFF"/>
        <w:spacing w:after="0" w:line="240" w:lineRule="auto"/>
        <w:jc w:val="center"/>
        <w:textAlignment w:val="top"/>
        <w:outlineLvl w:val="0"/>
        <w:rPr>
          <w:rFonts w:ascii="Arial" w:eastAsia="Times New Roman" w:hAnsi="Arial" w:cs="Arial"/>
          <w:b/>
          <w:bCs/>
          <w:color w:val="000000"/>
          <w:kern w:val="36"/>
          <w:sz w:val="32"/>
          <w:szCs w:val="32"/>
          <w:lang w:eastAsia="ru-RU"/>
        </w:rPr>
      </w:pPr>
      <w:r w:rsidRPr="00065E25">
        <w:rPr>
          <w:rFonts w:ascii="Arial" w:eastAsia="Times New Roman" w:hAnsi="Arial" w:cs="Arial"/>
          <w:b/>
          <w:bCs/>
          <w:color w:val="000000"/>
          <w:kern w:val="36"/>
          <w:sz w:val="32"/>
          <w:szCs w:val="32"/>
          <w:lang w:eastAsia="ru-RU"/>
        </w:rPr>
        <w:t>Состав комиссии по осуществлению постоянного контроля и координации горячего питания обучающихся и дошкольников образовательных учреждений Становлянского муниципального округа Липецкой области Российской Федерации</w:t>
      </w:r>
    </w:p>
    <w:p w14:paraId="6BF689A5"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 </w:t>
      </w:r>
    </w:p>
    <w:p w14:paraId="6C0B6DC2"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b/>
          <w:bCs/>
          <w:color w:val="000000"/>
          <w:sz w:val="24"/>
          <w:szCs w:val="24"/>
          <w:lang w:eastAsia="ru-RU"/>
        </w:rPr>
        <w:lastRenderedPageBreak/>
        <w:t>Соловьев Олег Алексеевич</w:t>
      </w:r>
      <w:r w:rsidRPr="00065E25">
        <w:rPr>
          <w:rFonts w:ascii="Arial" w:eastAsia="Times New Roman" w:hAnsi="Arial" w:cs="Arial"/>
          <w:color w:val="000000"/>
          <w:sz w:val="24"/>
          <w:szCs w:val="24"/>
          <w:lang w:eastAsia="ru-RU"/>
        </w:rPr>
        <w:t> - заместитель главы администрации Становлянского округа по вопросам имущественных, земельных отношений, организационным вопросам и вопросам ресурсного обеспечения, председатель комиссии по осуществлению постоянного контроля и координации горячего питания обучающихся и дошкольников образовательных учреждений Становлянского муниципального округа Липецкой области Российской Федерации.</w:t>
      </w:r>
    </w:p>
    <w:p w14:paraId="0D7E9E32"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b/>
          <w:bCs/>
          <w:color w:val="000000"/>
          <w:sz w:val="24"/>
          <w:szCs w:val="24"/>
          <w:lang w:eastAsia="ru-RU"/>
        </w:rPr>
        <w:t>Лаврищева Марина Викторовна</w:t>
      </w:r>
      <w:r w:rsidRPr="00065E25">
        <w:rPr>
          <w:rFonts w:ascii="Arial" w:eastAsia="Times New Roman" w:hAnsi="Arial" w:cs="Arial"/>
          <w:color w:val="000000"/>
          <w:sz w:val="24"/>
          <w:szCs w:val="24"/>
          <w:lang w:eastAsia="ru-RU"/>
        </w:rPr>
        <w:t xml:space="preserve"> - и.о. начальника отдела образования администрации Становлянского округа, заместитель председателя комиссии по осуществлению постоянного контроля и координации горячего питания обучающихся и дошкольников образовательных учреждений Становлянского муниципального округа Липецкой области Российской Федерации.</w:t>
      </w:r>
    </w:p>
    <w:p w14:paraId="4D879B3C"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b/>
          <w:bCs/>
          <w:color w:val="000000"/>
          <w:sz w:val="24"/>
          <w:szCs w:val="24"/>
          <w:lang w:eastAsia="ru-RU"/>
        </w:rPr>
        <w:t>Лаврищева Ирина Николаевна</w:t>
      </w:r>
      <w:r w:rsidRPr="00065E25">
        <w:rPr>
          <w:rFonts w:ascii="Arial" w:eastAsia="Times New Roman" w:hAnsi="Arial" w:cs="Arial"/>
          <w:color w:val="000000"/>
          <w:sz w:val="24"/>
          <w:szCs w:val="24"/>
          <w:lang w:eastAsia="ru-RU"/>
        </w:rPr>
        <w:t> - методист дополнительного образования по профстандарту Муниципального бюджетного образовательного учреждения дополнительного образования "Центр дополнительного образования детей" Становлянского муниципального округа Липецкой области, секретарь комиссии по осуществлению постоянного контроля и координации горячего питания обучающихся и дошкольников образовательных учреждений Становлянского муниципального округа Липецкой области Российской Федерации.</w:t>
      </w:r>
    </w:p>
    <w:p w14:paraId="665B3A0A"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 </w:t>
      </w:r>
    </w:p>
    <w:p w14:paraId="54CE8B64"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 </w:t>
      </w:r>
      <w:r w:rsidRPr="00065E25">
        <w:rPr>
          <w:rFonts w:ascii="Arial" w:eastAsia="Times New Roman" w:hAnsi="Arial" w:cs="Arial"/>
          <w:b/>
          <w:bCs/>
          <w:color w:val="000000"/>
          <w:sz w:val="24"/>
          <w:szCs w:val="24"/>
          <w:lang w:eastAsia="ru-RU"/>
        </w:rPr>
        <w:t>Члены комиссии по осуществлению постоянного контроля и координации горячего питания обучающихся и дошкольников образовательных учреждений Становлянского муниципального округа Липецкой области Российской Федерации:</w:t>
      </w:r>
    </w:p>
    <w:p w14:paraId="12C65B8A"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 </w:t>
      </w:r>
    </w:p>
    <w:p w14:paraId="5EB2794C"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Зверева Наталья Владимировна - начальник МКУ "Центр компетенций в сфере бухгалтерского учета и муниципального заказа".</w:t>
      </w:r>
    </w:p>
    <w:p w14:paraId="7FE45357"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Косарева Екатерина Вячеславовна - бухгалтер МКУ "Центр компетенций в сфере бухгалтерского учета и муниципального заказа".</w:t>
      </w:r>
    </w:p>
    <w:p w14:paraId="755E1EAC"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Лаухина Татьяна Алексеевна - заведующая МБДОУ "Сказка" с. Становое.</w:t>
      </w:r>
    </w:p>
    <w:p w14:paraId="36CBA63E" w14:textId="77777777" w:rsidR="00065E25" w:rsidRPr="00065E25" w:rsidRDefault="00065E25" w:rsidP="00065E2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065E25">
        <w:rPr>
          <w:rFonts w:ascii="Arial" w:eastAsia="Times New Roman" w:hAnsi="Arial" w:cs="Arial"/>
          <w:color w:val="000000"/>
          <w:sz w:val="24"/>
          <w:szCs w:val="24"/>
          <w:lang w:eastAsia="ru-RU"/>
        </w:rPr>
        <w:t>Ишков Виктор Михайлович - и.о. директора МБОУ "СШ с. Становое".</w:t>
      </w:r>
    </w:p>
    <w:p w14:paraId="3871498F" w14:textId="77777777" w:rsidR="001E7841" w:rsidRDefault="001E7841">
      <w:bookmarkStart w:id="0" w:name="_GoBack"/>
      <w:bookmarkEnd w:id="0"/>
    </w:p>
    <w:sectPr w:rsidR="001E78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EE"/>
    <w:family w:val="swiss"/>
    <w:pitch w:val="variable"/>
    <w:sig w:usb0="E0000EFF" w:usb1="0000785B" w:usb2="0000000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41"/>
    <w:rsid w:val="00065E25"/>
    <w:rsid w:val="001E78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E9FC0B-B0AC-419C-9D1A-9C06CE764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565344">
      <w:bodyDiv w:val="1"/>
      <w:marLeft w:val="0"/>
      <w:marRight w:val="0"/>
      <w:marTop w:val="0"/>
      <w:marBottom w:val="0"/>
      <w:divBdr>
        <w:top w:val="none" w:sz="0" w:space="0" w:color="auto"/>
        <w:left w:val="none" w:sz="0" w:space="0" w:color="auto"/>
        <w:bottom w:val="none" w:sz="0" w:space="0" w:color="auto"/>
        <w:right w:val="none" w:sz="0" w:space="0" w:color="auto"/>
      </w:divBdr>
      <w:divsChild>
        <w:div w:id="6105738">
          <w:marLeft w:val="0"/>
          <w:marRight w:val="0"/>
          <w:marTop w:val="0"/>
          <w:marBottom w:val="0"/>
          <w:divBdr>
            <w:top w:val="none" w:sz="0" w:space="0" w:color="157FCC"/>
            <w:left w:val="none" w:sz="0" w:space="0" w:color="157FCC"/>
            <w:bottom w:val="none" w:sz="0" w:space="0" w:color="157FCC"/>
            <w:right w:val="none" w:sz="0" w:space="0" w:color="157FCC"/>
          </w:divBdr>
          <w:divsChild>
            <w:div w:id="491681286">
              <w:marLeft w:val="0"/>
              <w:marRight w:val="0"/>
              <w:marTop w:val="0"/>
              <w:marBottom w:val="0"/>
              <w:divBdr>
                <w:top w:val="single" w:sz="6" w:space="0" w:color="157FCC"/>
                <w:left w:val="single" w:sz="6" w:space="0" w:color="157FCC"/>
                <w:bottom w:val="single" w:sz="6" w:space="0" w:color="157FCC"/>
                <w:right w:val="single" w:sz="6" w:space="0" w:color="157FCC"/>
              </w:divBdr>
              <w:divsChild>
                <w:div w:id="360934852">
                  <w:marLeft w:val="0"/>
                  <w:marRight w:val="0"/>
                  <w:marTop w:val="0"/>
                  <w:marBottom w:val="0"/>
                  <w:divBdr>
                    <w:top w:val="none" w:sz="0" w:space="0" w:color="157FCC"/>
                    <w:left w:val="none" w:sz="0" w:space="0" w:color="157FCC"/>
                    <w:bottom w:val="none" w:sz="0" w:space="0" w:color="157FCC"/>
                    <w:right w:val="none" w:sz="0" w:space="0" w:color="157FCC"/>
                  </w:divBdr>
                  <w:divsChild>
                    <w:div w:id="909001022">
                      <w:marLeft w:val="0"/>
                      <w:marRight w:val="0"/>
                      <w:marTop w:val="0"/>
                      <w:marBottom w:val="0"/>
                      <w:divBdr>
                        <w:top w:val="single" w:sz="6" w:space="0" w:color="157FCC"/>
                        <w:left w:val="single" w:sz="6" w:space="0" w:color="157FCC"/>
                        <w:bottom w:val="single" w:sz="6" w:space="0" w:color="157FCC"/>
                        <w:right w:val="single" w:sz="6" w:space="0" w:color="157FCC"/>
                      </w:divBdr>
                      <w:divsChild>
                        <w:div w:id="962272106">
                          <w:marLeft w:val="0"/>
                          <w:marRight w:val="0"/>
                          <w:marTop w:val="0"/>
                          <w:marBottom w:val="0"/>
                          <w:divBdr>
                            <w:top w:val="none" w:sz="0" w:space="0" w:color="157FCC"/>
                            <w:left w:val="none" w:sz="0" w:space="0" w:color="157FCC"/>
                            <w:bottom w:val="none" w:sz="0" w:space="0" w:color="157FCC"/>
                            <w:right w:val="none" w:sz="0" w:space="0" w:color="157FCC"/>
                          </w:divBdr>
                          <w:divsChild>
                            <w:div w:id="1877043602">
                              <w:marLeft w:val="0"/>
                              <w:marRight w:val="0"/>
                              <w:marTop w:val="0"/>
                              <w:marBottom w:val="0"/>
                              <w:divBdr>
                                <w:top w:val="single" w:sz="6" w:space="0" w:color="157FCC"/>
                                <w:left w:val="single" w:sz="6" w:space="0" w:color="157FCC"/>
                                <w:bottom w:val="single" w:sz="6" w:space="0" w:color="157FCC"/>
                                <w:right w:val="single" w:sz="6" w:space="0" w:color="157FCC"/>
                              </w:divBdr>
                              <w:divsChild>
                                <w:div w:id="1494182776">
                                  <w:marLeft w:val="0"/>
                                  <w:marRight w:val="0"/>
                                  <w:marTop w:val="0"/>
                                  <w:marBottom w:val="0"/>
                                  <w:divBdr>
                                    <w:top w:val="none" w:sz="0" w:space="0" w:color="auto"/>
                                    <w:left w:val="none" w:sz="0" w:space="0" w:color="auto"/>
                                    <w:bottom w:val="none" w:sz="0" w:space="0" w:color="auto"/>
                                    <w:right w:val="none" w:sz="0" w:space="0" w:color="auto"/>
                                  </w:divBdr>
                                  <w:divsChild>
                                    <w:div w:id="1001087349">
                                      <w:marLeft w:val="0"/>
                                      <w:marRight w:val="0"/>
                                      <w:marTop w:val="0"/>
                                      <w:marBottom w:val="0"/>
                                      <w:divBdr>
                                        <w:top w:val="none" w:sz="0" w:space="0" w:color="157FCC"/>
                                        <w:left w:val="none" w:sz="0" w:space="0" w:color="157FCC"/>
                                        <w:bottom w:val="none" w:sz="0" w:space="0" w:color="157FCC"/>
                                        <w:right w:val="none" w:sz="0" w:space="0" w:color="157FCC"/>
                                      </w:divBdr>
                                      <w:divsChild>
                                        <w:div w:id="1848129691">
                                          <w:marLeft w:val="0"/>
                                          <w:marRight w:val="0"/>
                                          <w:marTop w:val="0"/>
                                          <w:marBottom w:val="0"/>
                                          <w:divBdr>
                                            <w:top w:val="single" w:sz="6" w:space="8" w:color="157FCC"/>
                                            <w:left w:val="single" w:sz="6" w:space="8" w:color="157FCC"/>
                                            <w:bottom w:val="single" w:sz="6" w:space="8" w:color="157FCC"/>
                                            <w:right w:val="single" w:sz="6" w:space="8" w:color="157FCC"/>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3" Type="http://schemas.openxmlformats.org/officeDocument/2006/relationships/webSettings" Target="webSettings.xml"/><Relationship Id="rId7" Type="http://schemas.openxmlformats.org/officeDocument/2006/relationships/hyperlink" Target="http://ru48.registrnpa.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fontTable" Target="fontTable.xml"/><Relationship Id="rId5" Type="http://schemas.openxmlformats.org/officeDocument/2006/relationships/hyperlink" Target="http://ru48.registrnpa.ru/" TargetMode="External"/><Relationship Id="rId10" Type="http://schemas.openxmlformats.org/officeDocument/2006/relationships/hyperlink" Target="http://ru48.registrnpa.ru/" TargetMode="External"/><Relationship Id="rId4" Type="http://schemas.openxmlformats.org/officeDocument/2006/relationships/hyperlink" Target="http://ru48.registrnpa.ru/" TargetMode="External"/><Relationship Id="rId9"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2115</Words>
  <Characters>12061</Characters>
  <Application>Microsoft Office Word</Application>
  <DocSecurity>0</DocSecurity>
  <Lines>100</Lines>
  <Paragraphs>28</Paragraphs>
  <ScaleCrop>false</ScaleCrop>
  <Company/>
  <LinksUpToDate>false</LinksUpToDate>
  <CharactersWithSpaces>14148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Гусев Сергей Иванович</dc:creator>
  <cp:keywords/>
  <dc:description/>
  <cp:lastModifiedBy>Гусев Сергей Иванович</cp:lastModifiedBy>
  <cp:revision>3</cp:revision>
  <dcterms:created xsi:type="dcterms:W3CDTF">2026-09-11T07:16:00Z</dcterms:created>
  <dcterms:modified xsi:type="dcterms:W3CDTF">2026-09-11T07:16:00Z</dcterms:modified>
</cp:coreProperties>
</file>