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ПОСТАНОВЛЕНИЕ</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АДМИНИСТРАЦИИ СТАНОВЛЯНСКОГО МУНИЦИПАЛЬНОГО ОКРУГА ЛИПЕЦКОЙ ОБЛАСТИ РОССИЙСКОЙ ФЕДЕРАЦИИ</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09.04.2025                                с. Становое                                                № 168</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860FFF">
        <w:rPr>
          <w:rFonts w:ascii="Arial" w:eastAsia="Times New Roman" w:hAnsi="Arial" w:cs="Arial"/>
          <w:b/>
          <w:bCs/>
          <w:kern w:val="36"/>
          <w:sz w:val="32"/>
          <w:szCs w:val="32"/>
          <w:lang w:eastAsia="ru-RU"/>
        </w:rPr>
        <w:t>Об утверждении Порядка предоставления субсидий некоммерческим организациям, не являющимся автономными и бюджетными учреждениями, из бюджета Становлянского муниципального округа Липецкой области Российской Федерации на 2025 год</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В соответствии со статьей 78, пунктом 2.1 статьи 78.1 и статьей 78.5 Бюджетно</w:t>
      </w:r>
      <w:r w:rsidRPr="00860FFF">
        <w:rPr>
          <w:rFonts w:ascii="Arial" w:eastAsia="Times New Roman" w:hAnsi="Arial" w:cs="Arial"/>
          <w:sz w:val="24"/>
          <w:szCs w:val="24"/>
          <w:lang w:eastAsia="ru-RU"/>
        </w:rPr>
        <w:t>г</w:t>
      </w:r>
      <w:r w:rsidRPr="00860FFF">
        <w:rPr>
          <w:rFonts w:ascii="Arial" w:eastAsia="Times New Roman" w:hAnsi="Arial" w:cs="Arial"/>
          <w:sz w:val="24"/>
          <w:szCs w:val="24"/>
          <w:lang w:eastAsia="ru-RU"/>
        </w:rPr>
        <w:t>о кодекса Российской Федерации, Федеральным законом от 12.01.1996 № 7-ФЗ "О некоммерческих организациях</w:t>
      </w:r>
      <w:bookmarkStart w:id="0" w:name="_GoBack"/>
      <w:bookmarkEnd w:id="0"/>
      <w:r w:rsidRPr="00860FFF">
        <w:rPr>
          <w:rFonts w:ascii="Arial" w:eastAsia="Times New Roman" w:hAnsi="Arial" w:cs="Arial"/>
          <w:sz w:val="24"/>
          <w:szCs w:val="24"/>
          <w:lang w:eastAsia="ru-RU"/>
        </w:rPr>
        <w:t>", 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лицам-производителям товаров, работ, услуг и проведение отборов получателей указанных субсидий, в том числе грантов в форме субсидий", постановлением администрации Становлянского муниципального района Липецкой области Российской Федерации </w:t>
      </w:r>
      <w:hyperlink r:id="rId4" w:history="1">
        <w:r w:rsidRPr="00860FFF">
          <w:rPr>
            <w:rFonts w:ascii="Arial" w:eastAsia="Times New Roman" w:hAnsi="Arial" w:cs="Arial"/>
            <w:sz w:val="24"/>
            <w:szCs w:val="24"/>
            <w:lang w:eastAsia="ru-RU"/>
          </w:rPr>
          <w:t>от 20 октября 2023 № 393</w:t>
        </w:r>
      </w:hyperlink>
      <w:r w:rsidRPr="00860FFF">
        <w:rPr>
          <w:rFonts w:ascii="Arial" w:eastAsia="Times New Roman" w:hAnsi="Arial" w:cs="Arial"/>
          <w:sz w:val="24"/>
          <w:szCs w:val="24"/>
          <w:lang w:eastAsia="ru-RU"/>
        </w:rPr>
        <w:t xml:space="preserve"> "Об утверждении муниципальной программы "Поддержка социально ориентированных некоммерческих организаций и благотворительной деятельности в </w:t>
      </w:r>
      <w:proofErr w:type="spellStart"/>
      <w:r w:rsidRPr="00860FFF">
        <w:rPr>
          <w:rFonts w:ascii="Arial" w:eastAsia="Times New Roman" w:hAnsi="Arial" w:cs="Arial"/>
          <w:sz w:val="24"/>
          <w:szCs w:val="24"/>
          <w:lang w:eastAsia="ru-RU"/>
        </w:rPr>
        <w:t>Становлянском</w:t>
      </w:r>
      <w:proofErr w:type="spellEnd"/>
      <w:r w:rsidRPr="00860FFF">
        <w:rPr>
          <w:rFonts w:ascii="Arial" w:eastAsia="Times New Roman" w:hAnsi="Arial" w:cs="Arial"/>
          <w:sz w:val="24"/>
          <w:szCs w:val="24"/>
          <w:lang w:eastAsia="ru-RU"/>
        </w:rPr>
        <w:t xml:space="preserve"> муниципальном округе Липецкой области Российской Федерации", руководствуясь Уставом Становлянского муниципального округа, администрация Становлянского муниципального округа Липецкой области Российской Федерации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ПОСТАНОВЛЯЕТ:</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 Утвердить Порядок предоставления субсидий некоммерческим организациям, не являющимся автономными и бюджетными учреждениями, из бюджета Становлянского муниципального округа Липецкой области Российской Федерации на 2025 год (приложение).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 Настоящее постановление вступает в силу со дня его официального опубликования.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Глава администрации Становлянского округа</w:t>
      </w:r>
    </w:p>
    <w:p w:rsidR="007777E9" w:rsidRPr="00860FFF" w:rsidRDefault="007777E9" w:rsidP="007777E9">
      <w:pPr>
        <w:shd w:val="clear" w:color="auto" w:fill="FFFFFF"/>
        <w:spacing w:after="0" w:line="240" w:lineRule="auto"/>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xml:space="preserve">Д.Ю. </w:t>
      </w:r>
      <w:proofErr w:type="spellStart"/>
      <w:r w:rsidRPr="00860FFF">
        <w:rPr>
          <w:rFonts w:ascii="Arial" w:eastAsia="Times New Roman" w:hAnsi="Arial" w:cs="Arial"/>
          <w:sz w:val="24"/>
          <w:szCs w:val="24"/>
          <w:lang w:eastAsia="ru-RU"/>
        </w:rPr>
        <w:t>Семянников</w:t>
      </w:r>
      <w:proofErr w:type="spellEnd"/>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Приложение к постановлению администрации Становлянского муниципального округа Липецкой области Российской Федерации от 09.04.2025 № 168</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jc w:val="center"/>
        <w:textAlignment w:val="top"/>
        <w:outlineLvl w:val="1"/>
        <w:rPr>
          <w:rFonts w:ascii="Arial" w:eastAsia="Times New Roman" w:hAnsi="Arial" w:cs="Arial"/>
          <w:b/>
          <w:bCs/>
          <w:sz w:val="32"/>
          <w:szCs w:val="32"/>
          <w:lang w:eastAsia="ru-RU"/>
        </w:rPr>
      </w:pPr>
      <w:r w:rsidRPr="00860FFF">
        <w:rPr>
          <w:rFonts w:ascii="Arial" w:eastAsia="Times New Roman" w:hAnsi="Arial" w:cs="Arial"/>
          <w:b/>
          <w:bCs/>
          <w:sz w:val="32"/>
          <w:szCs w:val="32"/>
          <w:lang w:eastAsia="ru-RU"/>
        </w:rPr>
        <w:t xml:space="preserve">Порядок предоставления субсидий некоммерческим организациям, не являющимся автономными и </w:t>
      </w:r>
      <w:r w:rsidRPr="00860FFF">
        <w:rPr>
          <w:rFonts w:ascii="Arial" w:eastAsia="Times New Roman" w:hAnsi="Arial" w:cs="Arial"/>
          <w:b/>
          <w:bCs/>
          <w:sz w:val="32"/>
          <w:szCs w:val="32"/>
          <w:lang w:eastAsia="ru-RU"/>
        </w:rPr>
        <w:lastRenderedPageBreak/>
        <w:t>бюджетными учреждениями, из бюджета Становлянского муниципального округа Липецкой области Российской Федерации на 2025 год</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860FFF">
        <w:rPr>
          <w:rFonts w:ascii="Arial" w:eastAsia="Times New Roman" w:hAnsi="Arial" w:cs="Arial"/>
          <w:b/>
          <w:bCs/>
          <w:sz w:val="30"/>
          <w:szCs w:val="30"/>
          <w:lang w:eastAsia="ru-RU"/>
        </w:rPr>
        <w:t>1. Общие положения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1.1. Порядок предоставления субсидий некоммерческим организациям, не являющимся автономными и бюджетными учреждениями, из бюджета Становлянского муниципального округа Липецкой области Российской Федерации на 2025 год (далее - Порядок) устанавливает механизм предоставления субсидий некоммерческим организациям, не являющимся автономными и бюджетными учреждениями (далее - Организации), из бюджета Становлянского муниципального округа Липецкой области Российской Федерации (далее - бюджет округа) на 2025 год</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xml:space="preserve">1.2. Субсидии предоставляются в целях содействия развитию институтов гражданского общества, повышению гражданской активности в </w:t>
      </w:r>
      <w:proofErr w:type="spellStart"/>
      <w:r w:rsidRPr="00860FFF">
        <w:rPr>
          <w:rFonts w:ascii="Arial" w:eastAsia="Times New Roman" w:hAnsi="Arial" w:cs="Arial"/>
          <w:sz w:val="24"/>
          <w:szCs w:val="24"/>
          <w:lang w:eastAsia="ru-RU"/>
        </w:rPr>
        <w:t>Становлянском</w:t>
      </w:r>
      <w:proofErr w:type="spellEnd"/>
      <w:r w:rsidRPr="00860FFF">
        <w:rPr>
          <w:rFonts w:ascii="Arial" w:eastAsia="Times New Roman" w:hAnsi="Arial" w:cs="Arial"/>
          <w:sz w:val="24"/>
          <w:szCs w:val="24"/>
          <w:lang w:eastAsia="ru-RU"/>
        </w:rPr>
        <w:t xml:space="preserve"> муниципальном округе Липецкой области Российской Федерации в рамках реализации </w:t>
      </w:r>
      <w:hyperlink r:id="rId5" w:history="1">
        <w:r w:rsidRPr="00860FFF">
          <w:rPr>
            <w:rFonts w:ascii="Arial" w:eastAsia="Times New Roman" w:hAnsi="Arial" w:cs="Arial"/>
            <w:sz w:val="24"/>
            <w:szCs w:val="24"/>
            <w:lang w:eastAsia="ru-RU"/>
          </w:rPr>
          <w:t xml:space="preserve">муниципальной программы "Поддержка социально ориентированных некоммерческих организаций и благотворительной деятельности в </w:t>
        </w:r>
        <w:proofErr w:type="spellStart"/>
        <w:r w:rsidRPr="00860FFF">
          <w:rPr>
            <w:rFonts w:ascii="Arial" w:eastAsia="Times New Roman" w:hAnsi="Arial" w:cs="Arial"/>
            <w:sz w:val="24"/>
            <w:szCs w:val="24"/>
            <w:lang w:eastAsia="ru-RU"/>
          </w:rPr>
          <w:t>Становлянском</w:t>
        </w:r>
        <w:proofErr w:type="spellEnd"/>
        <w:r w:rsidRPr="00860FFF">
          <w:rPr>
            <w:rFonts w:ascii="Arial" w:eastAsia="Times New Roman" w:hAnsi="Arial" w:cs="Arial"/>
            <w:sz w:val="24"/>
            <w:szCs w:val="24"/>
            <w:lang w:eastAsia="ru-RU"/>
          </w:rPr>
          <w:t xml:space="preserve"> муниципальном округе Липецкой области Российской Федерации"</w:t>
        </w:r>
      </w:hyperlink>
      <w:r w:rsidRPr="00860FFF">
        <w:rPr>
          <w:rFonts w:ascii="Arial" w:eastAsia="Times New Roman" w:hAnsi="Arial" w:cs="Arial"/>
          <w:sz w:val="24"/>
          <w:szCs w:val="24"/>
          <w:lang w:eastAsia="ru-RU"/>
        </w:rPr>
        <w:t>, утвержденной постановлением администрации Становлянского муниципального района Липецкой области Российской Федерации </w:t>
      </w:r>
      <w:hyperlink r:id="rId6" w:history="1">
        <w:r w:rsidRPr="00860FFF">
          <w:rPr>
            <w:rFonts w:ascii="Arial" w:eastAsia="Times New Roman" w:hAnsi="Arial" w:cs="Arial"/>
            <w:sz w:val="24"/>
            <w:szCs w:val="24"/>
            <w:lang w:eastAsia="ru-RU"/>
          </w:rPr>
          <w:t>от 20 октября 2023 № 393</w:t>
        </w:r>
      </w:hyperlink>
      <w:r w:rsidRPr="00860FFF">
        <w:rPr>
          <w:rFonts w:ascii="Arial" w:eastAsia="Times New Roman" w:hAnsi="Arial" w:cs="Arial"/>
          <w:sz w:val="24"/>
          <w:szCs w:val="24"/>
          <w:lang w:eastAsia="ru-RU"/>
        </w:rPr>
        <w:t xml:space="preserve"> "Об утверждении муниципальной программы "Поддержка социально ориентированных некоммерческих организаций и благотворительной деятельности в </w:t>
      </w:r>
      <w:proofErr w:type="spellStart"/>
      <w:r w:rsidRPr="00860FFF">
        <w:rPr>
          <w:rFonts w:ascii="Arial" w:eastAsia="Times New Roman" w:hAnsi="Arial" w:cs="Arial"/>
          <w:sz w:val="24"/>
          <w:szCs w:val="24"/>
          <w:lang w:eastAsia="ru-RU"/>
        </w:rPr>
        <w:t>Становлянском</w:t>
      </w:r>
      <w:proofErr w:type="spellEnd"/>
      <w:r w:rsidRPr="00860FFF">
        <w:rPr>
          <w:rFonts w:ascii="Arial" w:eastAsia="Times New Roman" w:hAnsi="Arial" w:cs="Arial"/>
          <w:sz w:val="24"/>
          <w:szCs w:val="24"/>
          <w:lang w:eastAsia="ru-RU"/>
        </w:rPr>
        <w:t xml:space="preserve"> муниципальном округе Липецкой области Российской Федерации".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1.3. Главным распорядителем средств, предусмотренных в бюджете округа на предоставление субсидий некоммерческим организациям, не являющимся автономными и бюджетными учреждениями (далее - субсидия), является администрация Становлянского муниципального округа Липецкой области Российской Федерации (далее - Администрация).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1.4. Объем субсидий утвержден в соответствии с </w:t>
      </w:r>
      <w:hyperlink r:id="rId7" w:history="1">
        <w:r w:rsidRPr="00860FFF">
          <w:rPr>
            <w:rFonts w:ascii="Arial" w:eastAsia="Times New Roman" w:hAnsi="Arial" w:cs="Arial"/>
            <w:sz w:val="24"/>
            <w:szCs w:val="24"/>
            <w:lang w:eastAsia="ru-RU"/>
          </w:rPr>
          <w:t xml:space="preserve">муниципальной программой "Поддержка социально ориентированных некоммерческих организаций и благотворительной деятельности в </w:t>
        </w:r>
        <w:proofErr w:type="spellStart"/>
        <w:r w:rsidRPr="00860FFF">
          <w:rPr>
            <w:rFonts w:ascii="Arial" w:eastAsia="Times New Roman" w:hAnsi="Arial" w:cs="Arial"/>
            <w:sz w:val="24"/>
            <w:szCs w:val="24"/>
            <w:lang w:eastAsia="ru-RU"/>
          </w:rPr>
          <w:t>Становлянском</w:t>
        </w:r>
        <w:proofErr w:type="spellEnd"/>
        <w:r w:rsidRPr="00860FFF">
          <w:rPr>
            <w:rFonts w:ascii="Arial" w:eastAsia="Times New Roman" w:hAnsi="Arial" w:cs="Arial"/>
            <w:sz w:val="24"/>
            <w:szCs w:val="24"/>
            <w:lang w:eastAsia="ru-RU"/>
          </w:rPr>
          <w:t xml:space="preserve"> муниципальном округе Липецкой области Российской Федерации"</w:t>
        </w:r>
      </w:hyperlink>
      <w:r w:rsidRPr="00860FFF">
        <w:rPr>
          <w:rFonts w:ascii="Arial" w:eastAsia="Times New Roman" w:hAnsi="Arial" w:cs="Arial"/>
          <w:sz w:val="24"/>
          <w:szCs w:val="24"/>
          <w:lang w:eastAsia="ru-RU"/>
        </w:rPr>
        <w:t>, утвержденной постановлением администрации Становлянского муниципального района Липецкой области Российской Федерации </w:t>
      </w:r>
      <w:hyperlink r:id="rId8" w:history="1">
        <w:r w:rsidRPr="00860FFF">
          <w:rPr>
            <w:rFonts w:ascii="Arial" w:eastAsia="Times New Roman" w:hAnsi="Arial" w:cs="Arial"/>
            <w:sz w:val="24"/>
            <w:szCs w:val="24"/>
            <w:lang w:eastAsia="ru-RU"/>
          </w:rPr>
          <w:t>от 20 октября 2023 № 393</w:t>
        </w:r>
      </w:hyperlink>
      <w:r w:rsidRPr="00860FFF">
        <w:rPr>
          <w:rFonts w:ascii="Arial" w:eastAsia="Times New Roman" w:hAnsi="Arial" w:cs="Arial"/>
          <w:sz w:val="24"/>
          <w:szCs w:val="24"/>
          <w:lang w:eastAsia="ru-RU"/>
        </w:rPr>
        <w:t xml:space="preserve"> "Об утверждении муниципальной программы "Поддержка социально ориентированных некоммерческих организаций и благотворительной деятельности в </w:t>
      </w:r>
      <w:proofErr w:type="spellStart"/>
      <w:r w:rsidRPr="00860FFF">
        <w:rPr>
          <w:rFonts w:ascii="Arial" w:eastAsia="Times New Roman" w:hAnsi="Arial" w:cs="Arial"/>
          <w:sz w:val="24"/>
          <w:szCs w:val="24"/>
          <w:lang w:eastAsia="ru-RU"/>
        </w:rPr>
        <w:t>Становлянском</w:t>
      </w:r>
      <w:proofErr w:type="spellEnd"/>
      <w:r w:rsidRPr="00860FFF">
        <w:rPr>
          <w:rFonts w:ascii="Arial" w:eastAsia="Times New Roman" w:hAnsi="Arial" w:cs="Arial"/>
          <w:sz w:val="24"/>
          <w:szCs w:val="24"/>
          <w:lang w:eastAsia="ru-RU"/>
        </w:rPr>
        <w:t xml:space="preserve"> муниципальном округе Липецкой области Российской Федерации".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1.5. Критериями отбора некоммерческих организаций являются: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 некоммерческая организация создана в соответствии с Федеральным законом </w:t>
      </w:r>
      <w:hyperlink r:id="rId9" w:history="1">
        <w:r w:rsidRPr="00860FFF">
          <w:rPr>
            <w:rFonts w:ascii="Arial" w:eastAsia="Times New Roman" w:hAnsi="Arial" w:cs="Arial"/>
            <w:sz w:val="24"/>
            <w:szCs w:val="24"/>
            <w:lang w:eastAsia="ru-RU"/>
          </w:rPr>
          <w:t>от 12 января 1996 года № 7-ФЗ</w:t>
        </w:r>
      </w:hyperlink>
      <w:r w:rsidRPr="00860FFF">
        <w:rPr>
          <w:rFonts w:ascii="Arial" w:eastAsia="Times New Roman" w:hAnsi="Arial" w:cs="Arial"/>
          <w:sz w:val="24"/>
          <w:szCs w:val="24"/>
          <w:lang w:eastAsia="ru-RU"/>
        </w:rPr>
        <w:t> "О некоммерческих организациях", Федеральным законом </w:t>
      </w:r>
      <w:hyperlink r:id="rId10" w:history="1">
        <w:r w:rsidRPr="00860FFF">
          <w:rPr>
            <w:rFonts w:ascii="Arial" w:eastAsia="Times New Roman" w:hAnsi="Arial" w:cs="Arial"/>
            <w:sz w:val="24"/>
            <w:szCs w:val="24"/>
            <w:lang w:eastAsia="ru-RU"/>
          </w:rPr>
          <w:t>от 19 мая 1995 года № 82-ФЗ</w:t>
        </w:r>
      </w:hyperlink>
      <w:r w:rsidRPr="00860FFF">
        <w:rPr>
          <w:rFonts w:ascii="Arial" w:eastAsia="Times New Roman" w:hAnsi="Arial" w:cs="Arial"/>
          <w:sz w:val="24"/>
          <w:szCs w:val="24"/>
          <w:lang w:eastAsia="ru-RU"/>
        </w:rPr>
        <w:t> "Об общественных объединениях";</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 некоммерческая организация самостоятельно осуществляет на территории округа общественно полезную деятельность, которая по своему содержанию и планируемым результатам соответствует приоритетным направлениям предоставления субсидий;</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xml:space="preserve">3) некоммерческая организация осуществляет свою деятельность не менее шести месяцев до даты объявления отбора (для организаций пенсионеров и </w:t>
      </w:r>
      <w:r w:rsidRPr="00860FFF">
        <w:rPr>
          <w:rFonts w:ascii="Arial" w:eastAsia="Times New Roman" w:hAnsi="Arial" w:cs="Arial"/>
          <w:sz w:val="24"/>
          <w:szCs w:val="24"/>
          <w:lang w:eastAsia="ru-RU"/>
        </w:rPr>
        <w:lastRenderedPageBreak/>
        <w:t>ветеранов войны, труда, Вооруженных Сил и правоохранительных органов не менее пяти лет до дня подачи заявки);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 опыт в привлечении средств и ресурсов для реализации социально значимых мероприятий;</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5) отсутствие в составе учредителей получателя субсидий политической партии, отсутствие в уставе упоминания наименования политической партии, отсутствие фактов передачи получателем субсидий пожертвований политической партии или ее региональному отделению в течение последних трех лет;</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6) участники отбора не должны получать средства из федерального бюджета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Российской Федерации, муниципальных правовых актов) на цели, установленные правовым актом.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7) документы на участие в отборе поданы своевременно и в полном объеме.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1.6. Не могут быть получателями субсидий:</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 политические партии и движения;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 профессиональные союзы;</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 религиозные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 некоммерческие организации, созданные с участием государственных органов, органов местного самоуправления, их учреждений, муниципальных унитарных предприятий;</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5) организации, представители которых включены в состав рабочей группы.</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1.7. Информация о субсидиях размещается на едином портале бюджетной системы Российской Федерации (http://budget.gov.ru) в информационно-телекоммуникационной сети "Интернет" (далее - система "Электронный бюджет"), а также на официальном сайте администрации Становлянского муниципального округа Липецкой области Российской Федерации (https://adminstanovoe48.ru/) в информационно-телекоммуникационной сети "Интернет" (далее - сайт администрации).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860FFF">
        <w:rPr>
          <w:rFonts w:ascii="Arial" w:eastAsia="Times New Roman" w:hAnsi="Arial" w:cs="Arial"/>
          <w:b/>
          <w:bCs/>
          <w:sz w:val="30"/>
          <w:szCs w:val="30"/>
          <w:lang w:eastAsia="ru-RU"/>
        </w:rPr>
        <w:t>2. Условия и порядок предоставления субсидии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2.1. Отбор получателей субсидии осуществляется Администрацией на конкурентной основе способом запроса предложений на основании заявок, направленных участниками отбора для участия в отборе (далее - заявка), исходя из соответствия участников отбора категориям, критериям и очередности поступления заявок.</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Отбор получателей субсидий осуществляется в системе "Электронный бюджет" в соответствии с Правилами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производителям товаров, работ, услуг, утвержденными постановлением Правительства Российской Федерации от 25 октября 2023 года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Администрация взаимодействует с участниками отбора в системе "Электронный бюджет" с использованием документов в электронной форме.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lastRenderedPageBreak/>
        <w:t>Администрации открывается доступ в системе "Электронный бюджет" к поданным участниками отбора заявкам на 2-й календарный день с даты начала подачи заявок.</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Доступ к системе "Электронный бюджет"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2.2. Участники отбора на дату подачи документов главному распорядителю средств бюджета Становлянского муниципального округа Липецкой области Российской Федерации для получения субсидий должны соответствовать следующим требованиям: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 участник отбора не находится в составляемых в рамках реализации полномочий, предусмотренных главой VII </w:t>
      </w:r>
      <w:hyperlink r:id="rId11" w:history="1">
        <w:r w:rsidRPr="00860FFF">
          <w:rPr>
            <w:rFonts w:ascii="Arial" w:eastAsia="Times New Roman" w:hAnsi="Arial" w:cs="Arial"/>
            <w:sz w:val="24"/>
            <w:szCs w:val="24"/>
            <w:lang w:eastAsia="ru-RU"/>
          </w:rPr>
          <w:t>Устава ООН</w:t>
        </w:r>
      </w:hyperlink>
      <w:r w:rsidRPr="00860FFF">
        <w:rPr>
          <w:rFonts w:ascii="Arial" w:eastAsia="Times New Roman" w:hAnsi="Arial" w:cs="Arial"/>
          <w:sz w:val="24"/>
          <w:szCs w:val="24"/>
          <w:lang w:eastAsia="ru-RU"/>
        </w:rPr>
        <w:t>,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 участник отбора не получает средства из местного бюджета из которого планируется предоставление субсидии в соответствии с правовым актом, на основании иных нормативных правовых актов Администрации на цели, установленные настоящим Порядком;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5) участник отбора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6) у участника отбора на дату формирования справки, но не ранее даты начала проведения отбора на едином налоговом счете отсутствует или не превышает размер, определенный пунктом 3 статьи 47 </w:t>
      </w:r>
      <w:hyperlink r:id="rId12" w:history="1">
        <w:r w:rsidRPr="00860FFF">
          <w:rPr>
            <w:rFonts w:ascii="Arial" w:eastAsia="Times New Roman" w:hAnsi="Arial" w:cs="Arial"/>
            <w:sz w:val="24"/>
            <w:szCs w:val="24"/>
            <w:lang w:eastAsia="ru-RU"/>
          </w:rPr>
          <w:t>Налогового кодекса Российской Федерации</w:t>
        </w:r>
      </w:hyperlink>
      <w:r w:rsidRPr="00860FFF">
        <w:rPr>
          <w:rFonts w:ascii="Arial" w:eastAsia="Times New Roman" w:hAnsi="Arial" w:cs="Arial"/>
          <w:sz w:val="24"/>
          <w:szCs w:val="24"/>
          <w:lang w:eastAsia="ru-RU"/>
        </w:rPr>
        <w:t>, задолженность по уплате налогов, сборов и страховых взносов в бюджеты бюджетной системы Российской Федерации;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xml:space="preserve">7) у участника отбора отсутствует просроченная задолженность по возврату в бюджет администрации Становлянского округа, из которого планируется предоставление субсидии в соответствии с нормативным правовым актом, иных </w:t>
      </w:r>
      <w:r w:rsidRPr="00860FFF">
        <w:rPr>
          <w:rFonts w:ascii="Arial" w:eastAsia="Times New Roman" w:hAnsi="Arial" w:cs="Arial"/>
          <w:sz w:val="24"/>
          <w:szCs w:val="24"/>
          <w:lang w:eastAsia="ru-RU"/>
        </w:rPr>
        <w:lastRenderedPageBreak/>
        <w:t>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нормативным правовым актом (за исключением случаев, установленных администрацией Становлянского округа);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8)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2.3. Участники отбора, в сроки, указанные в объявлении о проведении отбора, размещенном на сайте администрации и в системе "Электронный бюджет" в соответствии с пунктом 1.7 настоящего Порядка, представляют в отдел организационно-контрольной работы администрации Становлянского округа (далее - Отдел) следующие документы и их электронные копии (информации и документы на бумажном носителе, преобразованные в электронную форму путем сканирования):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 заявку на получение субсидии, заполненную по форме согласно приложению 1 к настоящему Порядку;</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 пояснительную записку к заявке на получение субсидий, заполненную по форме согласно приложению 2 к настоящему Порядку, с обоснованием необходимости реализации мероприятия;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 согласие участника отбора на публикацию (размещение) в системе "Электронный бюджет" и на сайте администрации информации об участнике отбора, о подаваемой участником отбора заявке и иной информации об участнике отбора, связанной с отбором;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 заверенную печатью некоммерческой организации копию устава;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5) заверенную печатью некоммерческой организации копию свидетельства о государственной регистрации некоммерческой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6) справку уполномоченного банка о наличии у некоммерческой организации расчетного счета;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7) социально значимый проект, утвержденный в соответствии с уставными документами организации, включающий: постановку проблемы, на решение которой направлен проект, цели и задачи проекта, количественный и качественный охват целевой группы, описание основных мероприятий проекта, планируемые результаты, календарный план реализации проекта, краткие сведения о персонале;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8) бюджет проекта с пояснениями и указанием объемов средств и ресурсов, привлекаемых из других источников, и расчетом субсидии, необходимой для реализации проекта, в разрезе следующих расходов:</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а) оплата по договорам авторам и основным исполнителям проекта с начислениями;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б) обеспечение коммуникаций и создание информационных каналов для реализации проекта (почтовые расходы, телефонные переговоры, Интернет);</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в) аренда и содержание помещений, коммунальные платежи;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г) оплата услуг по привлечению к работе специалистов, экспертов и консультантов, других общественных организаций и некоммерческих объединений;</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д) покупка товаров, канцелярских принадлежностей и расходных материалов;</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lastRenderedPageBreak/>
        <w:t>е) приобретение оборудования и предметов длительного пользования;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ж) расходы на публикации по освещению проводимых мероприятий;</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з) командировочные и транспортные расходы;</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и) услуги банка, связанные с реализацией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к) копии документов, подтверждающие привлечение средств и ресурсов из других источников (выписки из расчетных счетов, платежные поручения, приходные ордера, акты безвозмездной передачи имущества, договоры о безвозмездном оказании услуг и др.), заверенные печатью и подписью руководителя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Указанные документы скрепляются подписью руководителя и печатью участника отбора.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Участник отбора несет ответственность за достоверность представляемых документов в соответствии с действующим законодательством Российской Федерации.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2.4. Одна Организация может подать только одну заявку. В состав заявки может быть включен только один проект.</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2.5. Уполномоченное структурное подразделение в течение 5 рабочих дней с последнего дня приема заявок в рамках межведомственного взаимодействия запрашивает информацию об отсутствии просроченной задолженности по платежам в бюджеты всех уровней бюджетной системы Российской Федерации и государственные внебюджетные фонды.</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2.6. Проверка участника отбора на соответствие требованиям, установленным пунктом 2.2 настоящего Порядка,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В случае отсутствия технической возможности автоматической проверки в системе "Электронный бюджет" подтверждение соответствия участника отбора требованиям, указанным в пункте 2.2 настоящего Порядка,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Проверка участника отбора на соответствие категории, требованиям, условиям и критериям предоставления субсидии, установленным настоящим Порядком, осуществляется Администрацией исходя из представленных участником отбора и запрошенных с использованием единой системы межведомственного электронного взаимодействия управлением документов, а также автоматически в системе "Электронный бюджет" на основании данных государственных информационных систем, в рамках реализации бюджетного полномочия Администрации по обеспечению соблюдения участником отбора условий, целей и порядка предоставления субсидии.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Победителями отбора признаются участники отбора, соответствующие установленным настоящим Порядком категориям, критериям, требованиям и условиям с учетом очередности поступления заявок (далее - получатель субсидии).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2.7. По результатам отбора получателей субсидии Отдел в течение 5 рабочих дней со дня, следующего за днем размещения в системе "Электронный бюджет" протокола подведения итогов отбора, подготавливает и размещает в системе "Электронный бюджет" проект соглашения, направляет получателю субсидии уведомление о размещении соглашения и необходимости его подписания в системе "Электронный бюджет".</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xml:space="preserve">2.8. Получатель субсидии в течение 3 рабочих дней со дня, следующего за днем получения уведомления о размещении соглашения и необходимости его </w:t>
      </w:r>
      <w:r w:rsidRPr="00860FFF">
        <w:rPr>
          <w:rFonts w:ascii="Arial" w:eastAsia="Times New Roman" w:hAnsi="Arial" w:cs="Arial"/>
          <w:sz w:val="24"/>
          <w:szCs w:val="24"/>
          <w:lang w:eastAsia="ru-RU"/>
        </w:rPr>
        <w:lastRenderedPageBreak/>
        <w:t>подписания в системе "Электронный бюджет", рассматривает и подписывает соглашение в системе "Электронный бюджет" усиленной квалифицированной электронной подписью.</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2.9. Соглашения заключаются в соответствии с типовой формой, установленной Министерством финансов Российской Федерации, в системе "Электронный бюджет", за исключением соглашений, заключаемых с соблюдением требований законодательства Российской Федерации о защите государственной тайны и иной охраняемой законом тайны.</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Глава администрации Становлянского округа в течение 10 рабочих дней со дня, следующего за днем подписания соглашения получателем субсидии, подписывает его усиленной квалифицированной электронной подписью.</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2.10. Соглашение считается заключенным после его подписания обеими сторонами и регистрации в системе "Электронный бюджет".</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xml:space="preserve">В случае </w:t>
      </w:r>
      <w:proofErr w:type="spellStart"/>
      <w:r w:rsidRPr="00860FFF">
        <w:rPr>
          <w:rFonts w:ascii="Arial" w:eastAsia="Times New Roman" w:hAnsi="Arial" w:cs="Arial"/>
          <w:sz w:val="24"/>
          <w:szCs w:val="24"/>
          <w:lang w:eastAsia="ru-RU"/>
        </w:rPr>
        <w:t>незаключения</w:t>
      </w:r>
      <w:proofErr w:type="spellEnd"/>
      <w:r w:rsidRPr="00860FFF">
        <w:rPr>
          <w:rFonts w:ascii="Arial" w:eastAsia="Times New Roman" w:hAnsi="Arial" w:cs="Arial"/>
          <w:sz w:val="24"/>
          <w:szCs w:val="24"/>
          <w:lang w:eastAsia="ru-RU"/>
        </w:rPr>
        <w:t xml:space="preserve"> соглашения субсидия не перечисляется.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2.11. Обязательными условиями предоставления субсидии, включаемыми в соглашения, являются: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 запрет приобретения получателями субсидий, а также иными юридическими лицами, получающими средства на основании договоров, заключенных с получателями субсидий, за счет полученных из бюджета округа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 согласие получателя субсидии, лиц, получающих средства на основании договоров, заключенных с получателями субсидий (за исключением государственных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Администрацией соблюдения порядка и условий предоставления субсидии, в том числе в части достижения результатов предоставления субсидии, а также проверки органом муниципального финансового контроля в соответствии со статьями 268.1 и 269.2 </w:t>
      </w:r>
      <w:hyperlink r:id="rId13" w:history="1">
        <w:r w:rsidRPr="00860FFF">
          <w:rPr>
            <w:rFonts w:ascii="Arial" w:eastAsia="Times New Roman" w:hAnsi="Arial" w:cs="Arial"/>
            <w:sz w:val="24"/>
            <w:szCs w:val="24"/>
            <w:lang w:eastAsia="ru-RU"/>
          </w:rPr>
          <w:t>Бюджетного кодекса Российской Федерации</w:t>
        </w:r>
      </w:hyperlink>
      <w:r w:rsidRPr="00860FFF">
        <w:rPr>
          <w:rFonts w:ascii="Arial" w:eastAsia="Times New Roman" w:hAnsi="Arial" w:cs="Arial"/>
          <w:sz w:val="24"/>
          <w:szCs w:val="24"/>
          <w:lang w:eastAsia="ru-RU"/>
        </w:rPr>
        <w:t> и на включение таких положений в соглашение.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2.12. В случае уменьшения Администрации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недостижении согласия по новым условиям включаются в соглашение.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2.13.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округа.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lastRenderedPageBreak/>
        <w:t>2.14. Внесение изменений в соглашение о предоставлении субсидии (расторжение соглашения о предоставлении субсидии) осуществляется на основании дополнительного соглашения в соответствии с типовой формой, утвержденной Министерством финансов Российской Федерации.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2.15. Отдел в течение 3 рабочих дней со дня, следующего за днем заключения с получателями субсидий соглашений, подготавливает постановление администрации Становлянского округа о выплате субсидий в разрезе получателей субсидий. Глава администрации Становлянского округа подписывает постановление администрации Становлянского округа о выплате субсидий.</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Перечисление субсидий осуществляется на расчетные счета, открытые получателями субсидий в учреждениях Центрального банка Российской Федерации или кредитных организациях, указанных в соглашениях о предоставлении субсидии, осуществляется не позднее 10 рабочих дней, следующих за днем издания постановления администрации Становлянского округа о выплате субсидии.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2.16. Размер субсидии, предоставляемой некоммерческой организации (</w:t>
      </w:r>
      <w:proofErr w:type="spellStart"/>
      <w:r w:rsidRPr="00860FFF">
        <w:rPr>
          <w:rFonts w:ascii="Arial" w:eastAsia="Times New Roman" w:hAnsi="Arial" w:cs="Arial"/>
          <w:sz w:val="24"/>
          <w:szCs w:val="24"/>
          <w:lang w:eastAsia="ru-RU"/>
        </w:rPr>
        <w:t>СУБi</w:t>
      </w:r>
      <w:proofErr w:type="spellEnd"/>
      <w:r w:rsidRPr="00860FFF">
        <w:rPr>
          <w:rFonts w:ascii="Arial" w:eastAsia="Times New Roman" w:hAnsi="Arial" w:cs="Arial"/>
          <w:sz w:val="24"/>
          <w:szCs w:val="24"/>
          <w:lang w:eastAsia="ru-RU"/>
        </w:rPr>
        <w:t>), определяется по следующей формуле: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jc w:val="both"/>
        <w:textAlignment w:val="top"/>
        <w:rPr>
          <w:rFonts w:ascii="Arial" w:eastAsia="Times New Roman" w:hAnsi="Arial" w:cs="Arial"/>
          <w:sz w:val="24"/>
          <w:szCs w:val="24"/>
          <w:lang w:eastAsia="ru-RU"/>
        </w:rPr>
      </w:pPr>
      <w:r w:rsidRPr="00860FFF">
        <w:rPr>
          <w:rFonts w:ascii="Arial" w:eastAsia="Times New Roman" w:hAnsi="Arial" w:cs="Arial"/>
          <w:noProof/>
          <w:sz w:val="24"/>
          <w:szCs w:val="24"/>
          <w:lang w:eastAsia="ru-RU"/>
        </w:rPr>
        <w:drawing>
          <wp:inline distT="0" distB="0" distL="0" distR="0" wp14:anchorId="3ACADD6A" wp14:editId="5F2CC645">
            <wp:extent cx="1295400" cy="504825"/>
            <wp:effectExtent l="0" t="0" r="0" b="9525"/>
            <wp:docPr id="1" name="Рисунок 1" descr="http://ru48.registrnpa.ru/upload_images/284034/3_html_f62e4896e2c79c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u48.registrnpa.ru/upload_images/284034/3_html_f62e4896e2c79c1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5400" cy="504825"/>
                    </a:xfrm>
                    <a:prstGeom prst="rect">
                      <a:avLst/>
                    </a:prstGeom>
                    <a:noFill/>
                    <a:ln>
                      <a:noFill/>
                    </a:ln>
                  </pic:spPr>
                </pic:pic>
              </a:graphicData>
            </a:graphic>
          </wp:inline>
        </w:drawing>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proofErr w:type="gramStart"/>
      <w:r w:rsidRPr="00860FFF">
        <w:rPr>
          <w:rFonts w:ascii="Arial" w:eastAsia="Times New Roman" w:hAnsi="Arial" w:cs="Arial"/>
          <w:sz w:val="24"/>
          <w:szCs w:val="24"/>
          <w:lang w:eastAsia="ru-RU"/>
        </w:rPr>
        <w:t>,где</w:t>
      </w:r>
      <w:proofErr w:type="gramEnd"/>
      <w:r w:rsidRPr="00860FFF">
        <w:rPr>
          <w:rFonts w:ascii="Arial" w:eastAsia="Times New Roman" w:hAnsi="Arial" w:cs="Arial"/>
          <w:sz w:val="24"/>
          <w:szCs w:val="24"/>
          <w:lang w:eastAsia="ru-RU"/>
        </w:rPr>
        <w:t>:</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СУБ - общий размер субсидий, предусмотренных на соответствующий финансовый год;</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proofErr w:type="spellStart"/>
      <w:r w:rsidRPr="00860FFF">
        <w:rPr>
          <w:rFonts w:ascii="Arial" w:eastAsia="Times New Roman" w:hAnsi="Arial" w:cs="Arial"/>
          <w:sz w:val="24"/>
          <w:szCs w:val="24"/>
          <w:lang w:eastAsia="ru-RU"/>
        </w:rPr>
        <w:t>Зi</w:t>
      </w:r>
      <w:proofErr w:type="spellEnd"/>
      <w:r w:rsidRPr="00860FFF">
        <w:rPr>
          <w:rFonts w:ascii="Arial" w:eastAsia="Times New Roman" w:hAnsi="Arial" w:cs="Arial"/>
          <w:sz w:val="24"/>
          <w:szCs w:val="24"/>
          <w:lang w:eastAsia="ru-RU"/>
        </w:rPr>
        <w:t xml:space="preserve"> - размер заявленной i-й некоммерческой организацией потребности в субсидии.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Размер субсидии не может превышать размер заявленной некоммерческой организацией потребности в субсидии.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2.17. Субсидия перечисляется получателю субсидии единовременно в полном объеме средств, предусмотренных соглашением.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2.18. Результатом использования субсидий является: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 создание системы взаимовыгодного сотрудничества между органами местного</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самоуправления, общественными и иными некоммерческими организациями;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 создание условий для социальной активности населения и укрепления стабильности общества;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 обеспечение эффективного участия институтов гражданского общества в социально-экономическом развитии Становлянского округа Липецкой области.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2.19. В случае превышения фактической потребности в субсидиях над суммой бюджетных ассигнований, предусмотренных в бюджете Становлянского муниципального округа Липецкой области Российской Федерации на цели, указанные в пункте 1.2 настоящего Порядка, сумма субсидий распределяется между получателями пропорционально.</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2.20. При выделении дополнительных бюджетных средств на цели, указанные в пункте 1.2 настоящего Порядка, сумма бюджетных средств распределяется между получателями субсидий пропорционально с учетом ранее выплаченных субсидий.</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860FFF">
        <w:rPr>
          <w:rFonts w:ascii="Arial" w:eastAsia="Times New Roman" w:hAnsi="Arial" w:cs="Arial"/>
          <w:b/>
          <w:bCs/>
          <w:sz w:val="30"/>
          <w:szCs w:val="30"/>
          <w:lang w:eastAsia="ru-RU"/>
        </w:rPr>
        <w:t>3. Требования к отчетности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lastRenderedPageBreak/>
        <w:t>3.1. Получатели субсидии предоставляют в Администрацию ежеквартально в системе "Электронный бюджет" по формам, предусмотренным типовыми формами соглашений, установленными Министерством финансов Российской Федерации: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 отчет о достижении значений результатов предоставления субсидии, а также его характеристики, - не позднее 7-гo рабочего дня, следующего за отчетным периодом, а по итогам текущего финансового года, - не позднее 5-го рабочего дня, следующего за отчетным периодом;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 отчет об осуществлении расходов, источником финансового обеспечения которых является субсидия, - не позднее 7-гo рабочего дня, следующего за отчетным периодом, а по итогам текущего финансового года, - не позднее 5-гo рабочего дня, следующего за отчетным периодом.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3.2. В случае если субсидия предоставляется из бюджета субъекта Российской Федерации (местного бюджета) в целях реализации структурных элементов государственных (муниципальных) программ, указанных в подпункте б пункта 2 Постановления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лицам-производителям товаров, работ, услуг и проведение отборов получателей указанных субсидий, в том числе грантов в форме субсидий", результат предоставления субсидии, его тип,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(при наличии), содержащихся в паспортах структурных элементов государственных (муниципальных) программ.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3.3. Администрация вправе установить в соглашении сроки и формы предоставления получателем субсидии дополнительной отчетности.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3.4. Администрация принимает и проверяет отчеты, представленные получателем субсидий в срок, не превышающий 20 рабочих дней со дня представления таких отчетов.</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860FFF">
        <w:rPr>
          <w:rFonts w:ascii="Arial" w:eastAsia="Times New Roman" w:hAnsi="Arial" w:cs="Arial"/>
          <w:b/>
          <w:bCs/>
          <w:sz w:val="30"/>
          <w:szCs w:val="30"/>
          <w:lang w:eastAsia="ru-RU"/>
        </w:rPr>
        <w:t>4. Требования об осуществлении контроля (мониторинга) за соблюдением условий и порядка предоставления субсидии и ответственности за их нарушение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4.1. Администрация проводит мониторинг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установленным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Контрольная точка должна соответствовать типам контрольных точек, установленных порядком проведения мониторинга достижения результата.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4.2. Проверки соблюдения порядка и условий предоставления субсидий, в том числе в части достижения результатов их предоставления в отношении получателей субсидий, осуществляют Администрация, а также орган муниципального финансового контроля в соответствии со статьями 268.1 и 269.2 </w:t>
      </w:r>
      <w:hyperlink r:id="rId15" w:history="1">
        <w:r w:rsidRPr="00860FFF">
          <w:rPr>
            <w:rFonts w:ascii="Arial" w:eastAsia="Times New Roman" w:hAnsi="Arial" w:cs="Arial"/>
            <w:sz w:val="24"/>
            <w:szCs w:val="24"/>
            <w:lang w:eastAsia="ru-RU"/>
          </w:rPr>
          <w:t>Бюджетного кодекса Российской Федерации</w:t>
        </w:r>
      </w:hyperlink>
      <w:r w:rsidRPr="00860FFF">
        <w:rPr>
          <w:rFonts w:ascii="Arial" w:eastAsia="Times New Roman" w:hAnsi="Arial" w:cs="Arial"/>
          <w:sz w:val="24"/>
          <w:szCs w:val="24"/>
          <w:lang w:eastAsia="ru-RU"/>
        </w:rPr>
        <w:t>.</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xml:space="preserve">4.3. Субсидии подлежат возврату в бюджет округа в случае нарушения получателем субсидии условий, установленных при предоставлении субсидии, </w:t>
      </w:r>
      <w:r w:rsidRPr="00860FFF">
        <w:rPr>
          <w:rFonts w:ascii="Arial" w:eastAsia="Times New Roman" w:hAnsi="Arial" w:cs="Arial"/>
          <w:sz w:val="24"/>
          <w:szCs w:val="24"/>
          <w:lang w:eastAsia="ru-RU"/>
        </w:rPr>
        <w:lastRenderedPageBreak/>
        <w:t>выявленного в том числе по фактам проверок, проведенных Администрацией и органом муниципального финансового контроля, в размере субсидии, использованной с нарушением условий, установленных при ее предоставлении.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4.4. В случае недостижения значений результатов предоставления субсидии и (или) показателей, необходимых для достижения результатов предоставления субсидии, субсидии подлежат возврату в бюджет округа в объеме, определенном по следующей формуле: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V </w:t>
      </w:r>
      <w:r w:rsidRPr="00860FFF">
        <w:rPr>
          <w:rFonts w:ascii="Arial" w:eastAsia="Times New Roman" w:hAnsi="Arial" w:cs="Arial"/>
          <w:sz w:val="24"/>
          <w:szCs w:val="24"/>
          <w:vertAlign w:val="subscript"/>
          <w:lang w:eastAsia="ru-RU"/>
        </w:rPr>
        <w:t>возврата</w:t>
      </w:r>
      <w:r w:rsidRPr="00860FFF">
        <w:rPr>
          <w:rFonts w:ascii="Arial" w:eastAsia="Times New Roman" w:hAnsi="Arial" w:cs="Arial"/>
          <w:sz w:val="24"/>
          <w:szCs w:val="24"/>
          <w:lang w:eastAsia="ru-RU"/>
        </w:rPr>
        <w:t> = (V </w:t>
      </w:r>
      <w:r w:rsidRPr="00860FFF">
        <w:rPr>
          <w:rFonts w:ascii="Arial" w:eastAsia="Times New Roman" w:hAnsi="Arial" w:cs="Arial"/>
          <w:sz w:val="24"/>
          <w:szCs w:val="24"/>
          <w:vertAlign w:val="subscript"/>
          <w:lang w:eastAsia="ru-RU"/>
        </w:rPr>
        <w:t>субсидии</w:t>
      </w:r>
      <w:r w:rsidRPr="00860FFF">
        <w:rPr>
          <w:rFonts w:ascii="Arial" w:eastAsia="Times New Roman" w:hAnsi="Arial" w:cs="Arial"/>
          <w:sz w:val="24"/>
          <w:szCs w:val="24"/>
          <w:lang w:eastAsia="ru-RU"/>
        </w:rPr>
        <w:t xml:space="preserve"> х </w:t>
      </w:r>
      <w:proofErr w:type="spellStart"/>
      <w:r w:rsidRPr="00860FFF">
        <w:rPr>
          <w:rFonts w:ascii="Arial" w:eastAsia="Times New Roman" w:hAnsi="Arial" w:cs="Arial"/>
          <w:sz w:val="24"/>
          <w:szCs w:val="24"/>
          <w:lang w:eastAsia="ru-RU"/>
        </w:rPr>
        <w:t>kхm</w:t>
      </w:r>
      <w:proofErr w:type="spellEnd"/>
      <w:r w:rsidRPr="00860FFF">
        <w:rPr>
          <w:rFonts w:ascii="Arial" w:eastAsia="Times New Roman" w:hAnsi="Arial" w:cs="Arial"/>
          <w:sz w:val="24"/>
          <w:szCs w:val="24"/>
          <w:lang w:eastAsia="ru-RU"/>
        </w:rPr>
        <w:t>/n) х 0,1</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где: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V </w:t>
      </w:r>
      <w:r w:rsidRPr="00860FFF">
        <w:rPr>
          <w:rFonts w:ascii="Arial" w:eastAsia="Times New Roman" w:hAnsi="Arial" w:cs="Arial"/>
          <w:sz w:val="24"/>
          <w:szCs w:val="24"/>
          <w:vertAlign w:val="subscript"/>
          <w:lang w:eastAsia="ru-RU"/>
        </w:rPr>
        <w:t>субсидии</w:t>
      </w:r>
      <w:r w:rsidRPr="00860FFF">
        <w:rPr>
          <w:rFonts w:ascii="Arial" w:eastAsia="Times New Roman" w:hAnsi="Arial" w:cs="Arial"/>
          <w:sz w:val="24"/>
          <w:szCs w:val="24"/>
          <w:lang w:eastAsia="ru-RU"/>
        </w:rPr>
        <w:t> - размер субсидии, полученной из бюджета округа в отчетном финансовом году;</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m - количество показателей результатов предоставления субсидии и (или) показателей, необходимых для достижения результатов предоставления субсидии, по которым индекс, отражающий уровень не достижения i-</w:t>
      </w:r>
      <w:proofErr w:type="spellStart"/>
      <w:r w:rsidRPr="00860FFF">
        <w:rPr>
          <w:rFonts w:ascii="Arial" w:eastAsia="Times New Roman" w:hAnsi="Arial" w:cs="Arial"/>
          <w:sz w:val="24"/>
          <w:szCs w:val="24"/>
          <w:lang w:eastAsia="ru-RU"/>
        </w:rPr>
        <w:t>го</w:t>
      </w:r>
      <w:proofErr w:type="spellEnd"/>
      <w:r w:rsidRPr="00860FFF">
        <w:rPr>
          <w:rFonts w:ascii="Arial" w:eastAsia="Times New Roman" w:hAnsi="Arial" w:cs="Arial"/>
          <w:sz w:val="24"/>
          <w:szCs w:val="24"/>
          <w:lang w:eastAsia="ru-RU"/>
        </w:rPr>
        <w:t xml:space="preserve"> показателя результата предоставления субсидии и (или) показателя, необходимого для достижения результата предоставления субсидии, имеет положительное значение;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n- общее количество показателей результатов предоставления субсидии и (или) показателей, необходимых для достижения результатов предоставления субсидии;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k- коэффициент возврата субсидии.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Коэффициент возврата субсидии рассчитывается по формуле: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val="en-US" w:eastAsia="ru-RU"/>
        </w:rPr>
      </w:pPr>
      <w:r w:rsidRPr="00860FFF">
        <w:rPr>
          <w:rFonts w:ascii="Arial" w:eastAsia="Times New Roman" w:hAnsi="Arial" w:cs="Arial"/>
          <w:sz w:val="24"/>
          <w:szCs w:val="24"/>
          <w:lang w:val="en-US" w:eastAsia="ru-RU"/>
        </w:rPr>
        <w:t xml:space="preserve">k = SUM Di / m, </w:t>
      </w:r>
      <w:r w:rsidRPr="00860FFF">
        <w:rPr>
          <w:rFonts w:ascii="Arial" w:eastAsia="Times New Roman" w:hAnsi="Arial" w:cs="Arial"/>
          <w:sz w:val="24"/>
          <w:szCs w:val="24"/>
          <w:lang w:eastAsia="ru-RU"/>
        </w:rPr>
        <w:t>где</w:t>
      </w:r>
      <w:r w:rsidRPr="00860FFF">
        <w:rPr>
          <w:rFonts w:ascii="Arial" w:eastAsia="Times New Roman" w:hAnsi="Arial" w:cs="Arial"/>
          <w:sz w:val="24"/>
          <w:szCs w:val="24"/>
          <w:lang w:val="en-US" w:eastAsia="ru-RU"/>
        </w:rPr>
        <w:t>:</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val="en-US" w:eastAsia="ru-RU"/>
        </w:rPr>
      </w:pPr>
      <w:r w:rsidRPr="00860FFF">
        <w:rPr>
          <w:rFonts w:ascii="Arial" w:eastAsia="Times New Roman" w:hAnsi="Arial" w:cs="Arial"/>
          <w:sz w:val="24"/>
          <w:szCs w:val="24"/>
          <w:lang w:val="en-US"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proofErr w:type="spellStart"/>
      <w:r w:rsidRPr="00860FFF">
        <w:rPr>
          <w:rFonts w:ascii="Arial" w:eastAsia="Times New Roman" w:hAnsi="Arial" w:cs="Arial"/>
          <w:sz w:val="24"/>
          <w:szCs w:val="24"/>
          <w:lang w:eastAsia="ru-RU"/>
        </w:rPr>
        <w:t>Di</w:t>
      </w:r>
      <w:proofErr w:type="spellEnd"/>
      <w:r w:rsidRPr="00860FFF">
        <w:rPr>
          <w:rFonts w:ascii="Arial" w:eastAsia="Times New Roman" w:hAnsi="Arial" w:cs="Arial"/>
          <w:sz w:val="24"/>
          <w:szCs w:val="24"/>
          <w:lang w:eastAsia="ru-RU"/>
        </w:rPr>
        <w:t xml:space="preserve"> - индекс, отражающий уровень недостижения значения i-</w:t>
      </w:r>
      <w:proofErr w:type="spellStart"/>
      <w:r w:rsidRPr="00860FFF">
        <w:rPr>
          <w:rFonts w:ascii="Arial" w:eastAsia="Times New Roman" w:hAnsi="Arial" w:cs="Arial"/>
          <w:sz w:val="24"/>
          <w:szCs w:val="24"/>
          <w:lang w:eastAsia="ru-RU"/>
        </w:rPr>
        <w:t>го</w:t>
      </w:r>
      <w:proofErr w:type="spellEnd"/>
      <w:r w:rsidRPr="00860FFF">
        <w:rPr>
          <w:rFonts w:ascii="Arial" w:eastAsia="Times New Roman" w:hAnsi="Arial" w:cs="Arial"/>
          <w:sz w:val="24"/>
          <w:szCs w:val="24"/>
          <w:lang w:eastAsia="ru-RU"/>
        </w:rPr>
        <w:t xml:space="preserve"> показателя результата предоставления субсидии и (или) показателя, необходимого для достижения результата предоставления субсидии.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При расчете коэффициента возврата субсидии используются только положительные значения индекса, отражающего уровень недостижения значения i-</w:t>
      </w:r>
      <w:proofErr w:type="spellStart"/>
      <w:r w:rsidRPr="00860FFF">
        <w:rPr>
          <w:rFonts w:ascii="Arial" w:eastAsia="Times New Roman" w:hAnsi="Arial" w:cs="Arial"/>
          <w:sz w:val="24"/>
          <w:szCs w:val="24"/>
          <w:lang w:eastAsia="ru-RU"/>
        </w:rPr>
        <w:t>го</w:t>
      </w:r>
      <w:proofErr w:type="spellEnd"/>
      <w:r w:rsidRPr="00860FFF">
        <w:rPr>
          <w:rFonts w:ascii="Arial" w:eastAsia="Times New Roman" w:hAnsi="Arial" w:cs="Arial"/>
          <w:sz w:val="24"/>
          <w:szCs w:val="24"/>
          <w:lang w:eastAsia="ru-RU"/>
        </w:rPr>
        <w:t xml:space="preserve"> показателя результата предоставления субсидии и (или) показателя, необходимого для достижения результата предоставления субсидии.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Индекс, отражающий уровень недостижения значения i-</w:t>
      </w:r>
      <w:proofErr w:type="spellStart"/>
      <w:r w:rsidRPr="00860FFF">
        <w:rPr>
          <w:rFonts w:ascii="Arial" w:eastAsia="Times New Roman" w:hAnsi="Arial" w:cs="Arial"/>
          <w:sz w:val="24"/>
          <w:szCs w:val="24"/>
          <w:lang w:eastAsia="ru-RU"/>
        </w:rPr>
        <w:t>го</w:t>
      </w:r>
      <w:proofErr w:type="spellEnd"/>
      <w:r w:rsidRPr="00860FFF">
        <w:rPr>
          <w:rFonts w:ascii="Arial" w:eastAsia="Times New Roman" w:hAnsi="Arial" w:cs="Arial"/>
          <w:sz w:val="24"/>
          <w:szCs w:val="24"/>
          <w:lang w:eastAsia="ru-RU"/>
        </w:rPr>
        <w:t xml:space="preserve"> показателя результата предоставления субсидии и (или) показателя, необходимого для достижения результата предоставления субсидии, определяется: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а) для показателей результатов предоставления субсидии и (или) показателя, необходимого для достижения результата предоставления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proofErr w:type="spellStart"/>
      <w:r w:rsidRPr="00860FFF">
        <w:rPr>
          <w:rFonts w:ascii="Arial" w:eastAsia="Times New Roman" w:hAnsi="Arial" w:cs="Arial"/>
          <w:sz w:val="24"/>
          <w:szCs w:val="24"/>
          <w:lang w:eastAsia="ru-RU"/>
        </w:rPr>
        <w:t>Di</w:t>
      </w:r>
      <w:proofErr w:type="spellEnd"/>
      <w:r w:rsidRPr="00860FFF">
        <w:rPr>
          <w:rFonts w:ascii="Arial" w:eastAsia="Times New Roman" w:hAnsi="Arial" w:cs="Arial"/>
          <w:sz w:val="24"/>
          <w:szCs w:val="24"/>
          <w:lang w:eastAsia="ru-RU"/>
        </w:rPr>
        <w:t xml:space="preserve"> = 1 - </w:t>
      </w:r>
      <w:proofErr w:type="spellStart"/>
      <w:r w:rsidRPr="00860FFF">
        <w:rPr>
          <w:rFonts w:ascii="Arial" w:eastAsia="Times New Roman" w:hAnsi="Arial" w:cs="Arial"/>
          <w:sz w:val="24"/>
          <w:szCs w:val="24"/>
          <w:lang w:eastAsia="ru-RU"/>
        </w:rPr>
        <w:t>Ti</w:t>
      </w:r>
      <w:proofErr w:type="spellEnd"/>
      <w:r w:rsidRPr="00860FFF">
        <w:rPr>
          <w:rFonts w:ascii="Arial" w:eastAsia="Times New Roman" w:hAnsi="Arial" w:cs="Arial"/>
          <w:sz w:val="24"/>
          <w:szCs w:val="24"/>
          <w:lang w:eastAsia="ru-RU"/>
        </w:rPr>
        <w:t xml:space="preserve"> / </w:t>
      </w:r>
      <w:proofErr w:type="spellStart"/>
      <w:r w:rsidRPr="00860FFF">
        <w:rPr>
          <w:rFonts w:ascii="Arial" w:eastAsia="Times New Roman" w:hAnsi="Arial" w:cs="Arial"/>
          <w:sz w:val="24"/>
          <w:szCs w:val="24"/>
          <w:lang w:eastAsia="ru-RU"/>
        </w:rPr>
        <w:t>Si</w:t>
      </w:r>
      <w:proofErr w:type="spellEnd"/>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proofErr w:type="gramStart"/>
      <w:r w:rsidRPr="00860FFF">
        <w:rPr>
          <w:rFonts w:ascii="Arial" w:eastAsia="Times New Roman" w:hAnsi="Arial" w:cs="Arial"/>
          <w:sz w:val="24"/>
          <w:szCs w:val="24"/>
          <w:lang w:eastAsia="ru-RU"/>
        </w:rPr>
        <w:t>,где</w:t>
      </w:r>
      <w:proofErr w:type="gramEnd"/>
      <w:r w:rsidRPr="00860FFF">
        <w:rPr>
          <w:rFonts w:ascii="Arial" w:eastAsia="Times New Roman" w:hAnsi="Arial" w:cs="Arial"/>
          <w:sz w:val="24"/>
          <w:szCs w:val="24"/>
          <w:lang w:eastAsia="ru-RU"/>
        </w:rPr>
        <w:t>:</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proofErr w:type="spellStart"/>
      <w:r w:rsidRPr="00860FFF">
        <w:rPr>
          <w:rFonts w:ascii="Arial" w:eastAsia="Times New Roman" w:hAnsi="Arial" w:cs="Arial"/>
          <w:sz w:val="24"/>
          <w:szCs w:val="24"/>
          <w:lang w:eastAsia="ru-RU"/>
        </w:rPr>
        <w:t>Ti</w:t>
      </w:r>
      <w:proofErr w:type="spellEnd"/>
      <w:r w:rsidRPr="00860FFF">
        <w:rPr>
          <w:rFonts w:ascii="Arial" w:eastAsia="Times New Roman" w:hAnsi="Arial" w:cs="Arial"/>
          <w:sz w:val="24"/>
          <w:szCs w:val="24"/>
          <w:lang w:eastAsia="ru-RU"/>
        </w:rPr>
        <w:t>- фактически достигнутое значение i-</w:t>
      </w:r>
      <w:proofErr w:type="spellStart"/>
      <w:r w:rsidRPr="00860FFF">
        <w:rPr>
          <w:rFonts w:ascii="Arial" w:eastAsia="Times New Roman" w:hAnsi="Arial" w:cs="Arial"/>
          <w:sz w:val="24"/>
          <w:szCs w:val="24"/>
          <w:lang w:eastAsia="ru-RU"/>
        </w:rPr>
        <w:t>го</w:t>
      </w:r>
      <w:proofErr w:type="spellEnd"/>
      <w:r w:rsidRPr="00860FFF">
        <w:rPr>
          <w:rFonts w:ascii="Arial" w:eastAsia="Times New Roman" w:hAnsi="Arial" w:cs="Arial"/>
          <w:sz w:val="24"/>
          <w:szCs w:val="24"/>
          <w:lang w:eastAsia="ru-RU"/>
        </w:rPr>
        <w:t xml:space="preserve"> показателя результата предоставления субсидии и (или) показателя, необходимого для достижения результата предоставления субсидии на отчетную дату;</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proofErr w:type="spellStart"/>
      <w:r w:rsidRPr="00860FFF">
        <w:rPr>
          <w:rFonts w:ascii="Arial" w:eastAsia="Times New Roman" w:hAnsi="Arial" w:cs="Arial"/>
          <w:sz w:val="24"/>
          <w:szCs w:val="24"/>
          <w:lang w:eastAsia="ru-RU"/>
        </w:rPr>
        <w:lastRenderedPageBreak/>
        <w:t>Si</w:t>
      </w:r>
      <w:proofErr w:type="spellEnd"/>
      <w:r w:rsidRPr="00860FFF">
        <w:rPr>
          <w:rFonts w:ascii="Arial" w:eastAsia="Times New Roman" w:hAnsi="Arial" w:cs="Arial"/>
          <w:sz w:val="24"/>
          <w:szCs w:val="24"/>
          <w:lang w:eastAsia="ru-RU"/>
        </w:rPr>
        <w:t xml:space="preserve"> - плановое значение i-</w:t>
      </w:r>
      <w:proofErr w:type="spellStart"/>
      <w:r w:rsidRPr="00860FFF">
        <w:rPr>
          <w:rFonts w:ascii="Arial" w:eastAsia="Times New Roman" w:hAnsi="Arial" w:cs="Arial"/>
          <w:sz w:val="24"/>
          <w:szCs w:val="24"/>
          <w:lang w:eastAsia="ru-RU"/>
        </w:rPr>
        <w:t>го</w:t>
      </w:r>
      <w:proofErr w:type="spellEnd"/>
      <w:r w:rsidRPr="00860FFF">
        <w:rPr>
          <w:rFonts w:ascii="Arial" w:eastAsia="Times New Roman" w:hAnsi="Arial" w:cs="Arial"/>
          <w:sz w:val="24"/>
          <w:szCs w:val="24"/>
          <w:lang w:eastAsia="ru-RU"/>
        </w:rPr>
        <w:t xml:space="preserve"> показателя результата предоставления субсидии и (или) показателя, необходимого для достижения результата предоставления субсидии, установленное соглашением;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б) для показателей результатов предоставления субсидии и (или) показателей, необходимых для достижения результата предоставления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proofErr w:type="spellStart"/>
      <w:r w:rsidRPr="00860FFF">
        <w:rPr>
          <w:rFonts w:ascii="Arial" w:eastAsia="Times New Roman" w:hAnsi="Arial" w:cs="Arial"/>
          <w:sz w:val="24"/>
          <w:szCs w:val="24"/>
          <w:lang w:eastAsia="ru-RU"/>
        </w:rPr>
        <w:t>Di</w:t>
      </w:r>
      <w:proofErr w:type="spellEnd"/>
      <w:r w:rsidRPr="00860FFF">
        <w:rPr>
          <w:rFonts w:ascii="Arial" w:eastAsia="Times New Roman" w:hAnsi="Arial" w:cs="Arial"/>
          <w:sz w:val="24"/>
          <w:szCs w:val="24"/>
          <w:lang w:eastAsia="ru-RU"/>
        </w:rPr>
        <w:t xml:space="preserve"> = 1 - </w:t>
      </w:r>
      <w:proofErr w:type="spellStart"/>
      <w:r w:rsidRPr="00860FFF">
        <w:rPr>
          <w:rFonts w:ascii="Arial" w:eastAsia="Times New Roman" w:hAnsi="Arial" w:cs="Arial"/>
          <w:sz w:val="24"/>
          <w:szCs w:val="24"/>
          <w:lang w:eastAsia="ru-RU"/>
        </w:rPr>
        <w:t>Si</w:t>
      </w:r>
      <w:proofErr w:type="spellEnd"/>
      <w:r w:rsidRPr="00860FFF">
        <w:rPr>
          <w:rFonts w:ascii="Arial" w:eastAsia="Times New Roman" w:hAnsi="Arial" w:cs="Arial"/>
          <w:sz w:val="24"/>
          <w:szCs w:val="24"/>
          <w:lang w:eastAsia="ru-RU"/>
        </w:rPr>
        <w:t xml:space="preserve"> / </w:t>
      </w:r>
      <w:proofErr w:type="spellStart"/>
      <w:r w:rsidRPr="00860FFF">
        <w:rPr>
          <w:rFonts w:ascii="Arial" w:eastAsia="Times New Roman" w:hAnsi="Arial" w:cs="Arial"/>
          <w:sz w:val="24"/>
          <w:szCs w:val="24"/>
          <w:lang w:eastAsia="ru-RU"/>
        </w:rPr>
        <w:t>Ti</w:t>
      </w:r>
      <w:proofErr w:type="spellEnd"/>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xml:space="preserve">4.5. В случае недостижения в установленные соглашением сроки значения результата предоставления субсидии получатель субсидии обязан уплатить пени в размере одной </w:t>
      </w:r>
      <w:proofErr w:type="spellStart"/>
      <w:r w:rsidRPr="00860FFF">
        <w:rPr>
          <w:rFonts w:ascii="Arial" w:eastAsia="Times New Roman" w:hAnsi="Arial" w:cs="Arial"/>
          <w:sz w:val="24"/>
          <w:szCs w:val="24"/>
          <w:lang w:eastAsia="ru-RU"/>
        </w:rPr>
        <w:t>трехсотшестидесятой</w:t>
      </w:r>
      <w:proofErr w:type="spellEnd"/>
      <w:r w:rsidRPr="00860FFF">
        <w:rPr>
          <w:rFonts w:ascii="Arial" w:eastAsia="Times New Roman" w:hAnsi="Arial" w:cs="Arial"/>
          <w:sz w:val="24"/>
          <w:szCs w:val="24"/>
          <w:lang w:eastAsia="ru-RU"/>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бюджет округа.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xml:space="preserve">4.6. В случае нарушения получателем субсидии условий, установленных при предоставлении субсидии, выявленного в том числе по фактам проверок, проведенных управлением и органами муниципального финансового контроля, получатель субсидии обязан уплатить пени в размере одной </w:t>
      </w:r>
      <w:proofErr w:type="spellStart"/>
      <w:r w:rsidRPr="00860FFF">
        <w:rPr>
          <w:rFonts w:ascii="Arial" w:eastAsia="Times New Roman" w:hAnsi="Arial" w:cs="Arial"/>
          <w:sz w:val="24"/>
          <w:szCs w:val="24"/>
          <w:lang w:eastAsia="ru-RU"/>
        </w:rPr>
        <w:t>трехсотшестидесятой</w:t>
      </w:r>
      <w:proofErr w:type="spellEnd"/>
      <w:r w:rsidRPr="00860FFF">
        <w:rPr>
          <w:rFonts w:ascii="Arial" w:eastAsia="Times New Roman" w:hAnsi="Arial" w:cs="Arial"/>
          <w:sz w:val="24"/>
          <w:szCs w:val="24"/>
          <w:lang w:eastAsia="ru-RU"/>
        </w:rPr>
        <w:t xml:space="preserve"> ключевой ставки Центрального банка Российской Федерации, действующей на дату начала начисления пени, от суммы субсидии, использованной с нарушением условий, установленных при ее предоставлении, за каждый день использования субсидии с даты ее предоставления до даты возврата.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4.7. Получатели субсидий обязаны возвратить в доход бюджета округа полученные в соответствующем отчетном финансовом году денежные средства, подлежащие возврату в соответствии с настоящим Порядком, и уплатить пени на основании: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 требования Администрации не позднее 10 рабочих дней со дня получения указанного требования;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 представления и (или) предписания органа муниципального финансового контроля - в сроки, установленные в соответствии с бюджетным законодательством Российской Федерации.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При отказе от добровольного возврата указанных средств и уплаты пени Администрация обеспечивает их принудительное взыскание и перечисление в доход бюджета округа в соответствии с действующим законодательством.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4.8. Требования о возврате средств субсидии, об уплате пени не применяются в случае, если соблюдение условий предоставления субсидий, в том числе исполнение обязательств по достижению значения результата предоставления субсидии, оказалось невозможным вследствие обстоятельств непреодолимой силы, то есть чрезвычайных и непредотвратимых при данных условиях обстоятельств.</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xml:space="preserve">4.9. Не использованные получателями субсидий в отчетном финансовом году субсидии (остатки субсидий) на финансовое обеспечение затрат подлежат </w:t>
      </w:r>
      <w:r w:rsidRPr="00860FFF">
        <w:rPr>
          <w:rFonts w:ascii="Arial" w:eastAsia="Times New Roman" w:hAnsi="Arial" w:cs="Arial"/>
          <w:sz w:val="24"/>
          <w:szCs w:val="24"/>
          <w:lang w:eastAsia="ru-RU"/>
        </w:rPr>
        <w:lastRenderedPageBreak/>
        <w:t>возврату в доход бюджета Становлянского муниципального округа Липецкой области Российской Федерации в течение первых 15 рабочих дней текущего финансового года.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4.10. Получатели субсидии несут ответственность за достоверность представляемых документов в соответствии с действующим законодательством.</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Приложение 1 к Порядку предоставления субсидий некоммерческим организациям, не являющимся автономными и бюджетными учреждениями, из бюджета Становлянского муниципального округа Липецкой области Российской Федерации на 2025 год</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b/>
          <w:bCs/>
          <w:sz w:val="24"/>
          <w:szCs w:val="24"/>
          <w:lang w:eastAsia="ru-RU"/>
        </w:rPr>
        <w:t>Заявка на участие в отборе некоммерческих организаций, не являющихся автономными и бюджетными учреждениями, на право получения субсидий из бюджета Становлянского муниципального округа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b/>
          <w:bCs/>
          <w:sz w:val="24"/>
          <w:szCs w:val="24"/>
          <w:lang w:eastAsia="ru-RU"/>
        </w:rPr>
        <w:t>1. Общая информация</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1.1. Наименование организации (с указанием организационно-правовой формы):</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1.2. Руководитель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(Ф.И.О., должность руководителя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(стационарный телефон с кодом населенного пункта)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(мобильный телефон)</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(адрес электронной почты)</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1.3. Наименование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1.4. Руководитель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(Ф.И.О., должность руководителя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(стационарный телефон с кодом населенного пункта)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lastRenderedPageBreak/>
        <w:t>                                                (мобильный телефон)</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(адрес электронной почты)</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1.5. Бухгалтер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(Ф.И.О. главного бухгалтера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(стационарный телефон с кодом населенного пункта)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(мобильный телефон)</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(адрес электронной почты)</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1.6. Срок выполнения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(продолжительность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(начало реализации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(окончание реализации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1.7. Полная стоимость проекта, запрашиваемая сумма, имеющаяся сумма: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(полная стоимость проекта (в рублях))</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(запрашиваемая сумма (в рублях))</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(имеющаяся сумма (в рублях))</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b/>
          <w:bCs/>
          <w:sz w:val="24"/>
          <w:szCs w:val="24"/>
          <w:lang w:eastAsia="ru-RU"/>
        </w:rPr>
        <w:t>2. Информация об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2.1. Полное наименование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2.2. Сокращенное наименование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lastRenderedPageBreak/>
        <w:t>2.3. Дата внесения записи о создании организации в Единый государственный реестр юридических лиц 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(число, месяц, год)</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2.4. Организационно-правовая форма (согласно свидетельству о регистрации):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2.5. Юридический адрес (с почтовым индексом)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2.6. Фактический адрес (с почтовым индексом)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2.7. Реквизиты организации (ОГРН, ИНН, КПП, ОКПО, ОКВЭД, наименование учреждения банка, местонахождение банка, корреспондентский счет, БИК, расчетный счет):</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(основной государственный регистрационный номер (ОГРН)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(индивидуальный номер налогоплательщика (ИНН)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(код причины постановки на учет (КПП)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(код по общероссийскому классификатору продукции (ОКПО)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(код(ы) по общероссийскому классификатору</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внешнеэкономической деятельности (ОКВЭД)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(наименование учреждений банка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(местонахождение банка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(корреспондентский счет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(банковский идентификационный код (БИК)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(расчетный счет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b/>
          <w:bCs/>
          <w:sz w:val="24"/>
          <w:szCs w:val="24"/>
          <w:lang w:eastAsia="ru-RU"/>
        </w:rPr>
        <w:t>3. Информация о деятельности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lastRenderedPageBreak/>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3.1. География деятельности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3.2. Основные виды деятельности организации (не более 5):</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3.3. Количество сотрудников (данные приводятся по состоянию на последний отчетный период):</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3.4. Количество добровольцев организации (данные приводятся по состоянию на последний отчетный период):</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3.5. Денежные средства, полученные организацией в предыдущем году:</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13"/>
        <w:gridCol w:w="7341"/>
        <w:gridCol w:w="1496"/>
      </w:tblGrid>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Вид поступления денежных средств</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Сумма, тыс. руб.</w:t>
            </w:r>
          </w:p>
        </w:tc>
      </w:tr>
      <w:tr w:rsidR="00860FFF" w:rsidRPr="00860FFF" w:rsidTr="007777E9">
        <w:tc>
          <w:tcPr>
            <w:tcW w:w="0" w:type="auto"/>
            <w:vMerge w:val="restart"/>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Общая сумма денежных средств, полученных организацией в предыдущем году</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7777E9" w:rsidRPr="00860FFF" w:rsidRDefault="007777E9" w:rsidP="007777E9">
            <w:pPr>
              <w:spacing w:after="0" w:line="240" w:lineRule="auto"/>
              <w:jc w:val="both"/>
              <w:rPr>
                <w:rFonts w:ascii="Arial" w:eastAsia="Times New Roman" w:hAnsi="Arial" w:cs="Arial"/>
                <w:sz w:val="24"/>
                <w:szCs w:val="24"/>
                <w:lang w:eastAsia="ru-RU"/>
              </w:rPr>
            </w:pP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В том числе:</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Гранты российских некоммерческих организаций</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Пожертвования российских юридических лиц</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Пожертвования физических лиц</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Средства, предоставленные из федерального бюджета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6</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Средства, предоставленные из бюджетов субъектов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7</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Средства, предоставленные из бюджетов муниципальных образований субъектов Российской Федерации</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8</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Доход от целевого капитала</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bl>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3.6. Опыт реализации проектов (программы) за последний год</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44"/>
        <w:gridCol w:w="2560"/>
        <w:gridCol w:w="1775"/>
        <w:gridCol w:w="2705"/>
        <w:gridCol w:w="1966"/>
      </w:tblGrid>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w:t>
            </w:r>
          </w:p>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п/п</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Наименование проекта (программы)</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Период выполнения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Суммы, источники финансирования</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Достигнутые результаты</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lastRenderedPageBreak/>
              <w:t>3</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bl>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b/>
          <w:bCs/>
          <w:sz w:val="24"/>
          <w:szCs w:val="24"/>
          <w:lang w:eastAsia="ru-RU"/>
        </w:rPr>
        <w:t>4. Описание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4.1. Наименование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4.2. Цель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4.3. Задачи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4.4. Ожидаемые результаты реализации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b/>
          <w:bCs/>
          <w:sz w:val="24"/>
          <w:szCs w:val="24"/>
          <w:lang w:eastAsia="ru-RU"/>
        </w:rPr>
        <w:t>5. Смета (детализированный бюджет) планируемых расходов реализации проекта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08"/>
        <w:gridCol w:w="2690"/>
        <w:gridCol w:w="1447"/>
        <w:gridCol w:w="1519"/>
        <w:gridCol w:w="2434"/>
        <w:gridCol w:w="852"/>
      </w:tblGrid>
      <w:tr w:rsidR="00860FFF" w:rsidRPr="00860FFF" w:rsidTr="007777E9">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п/п</w:t>
            </w:r>
          </w:p>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Наименование мероприятий/статьи расходов</w:t>
            </w:r>
          </w:p>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Количество</w:t>
            </w:r>
          </w:p>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Стоимость единицы (руб.)</w:t>
            </w:r>
          </w:p>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proofErr w:type="spellStart"/>
            <w:r w:rsidRPr="00860FFF">
              <w:rPr>
                <w:rFonts w:ascii="Arial" w:eastAsia="Times New Roman" w:hAnsi="Arial" w:cs="Arial"/>
                <w:sz w:val="24"/>
                <w:szCs w:val="24"/>
                <w:lang w:eastAsia="ru-RU"/>
              </w:rPr>
              <w:t>Софинансирование</w:t>
            </w:r>
            <w:proofErr w:type="spellEnd"/>
            <w:r w:rsidRPr="00860FFF">
              <w:rPr>
                <w:rFonts w:ascii="Arial" w:eastAsia="Times New Roman" w:hAnsi="Arial" w:cs="Arial"/>
                <w:sz w:val="24"/>
                <w:szCs w:val="24"/>
                <w:lang w:eastAsia="ru-RU"/>
              </w:rPr>
              <w:t xml:space="preserve"> (руб.)</w:t>
            </w:r>
          </w:p>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Итого (руб.)</w:t>
            </w:r>
          </w:p>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gridSpan w:val="2"/>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Итого</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bl>
    <w:p w:rsidR="007777E9" w:rsidRPr="00860FFF" w:rsidRDefault="007777E9" w:rsidP="007777E9">
      <w:pPr>
        <w:shd w:val="clear" w:color="auto" w:fill="FFFFFF"/>
        <w:spacing w:after="0" w:line="240" w:lineRule="auto"/>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5.1. Запрашиваемые средства (руб.): 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5.2. Собственные или привлеченные из других источников средства (руб.):</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Комплект заявочных документов прилагается. Приложения на ________ листах в одном экземпляре. Достоверность информации (в том числе документов), представленной в составе документации на участие в отборе, подтверждаю. С целями, условиями и порядком предоставления и использования субсидии ознакомлен и согласен.</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lastRenderedPageBreak/>
        <w:t>                (</w:t>
      </w:r>
      <w:proofErr w:type="gramStart"/>
      <w:r w:rsidRPr="00860FFF">
        <w:rPr>
          <w:rFonts w:ascii="Arial" w:eastAsia="Times New Roman" w:hAnsi="Arial" w:cs="Arial"/>
          <w:sz w:val="24"/>
          <w:szCs w:val="24"/>
          <w:lang w:eastAsia="ru-RU"/>
        </w:rPr>
        <w:t>должность)   </w:t>
      </w:r>
      <w:proofErr w:type="gramEnd"/>
      <w:r w:rsidRPr="00860FFF">
        <w:rPr>
          <w:rFonts w:ascii="Arial" w:eastAsia="Times New Roman" w:hAnsi="Arial" w:cs="Arial"/>
          <w:sz w:val="24"/>
          <w:szCs w:val="24"/>
          <w:lang w:eastAsia="ru-RU"/>
        </w:rPr>
        <w:t xml:space="preserve">                                  (подпись руководителя организации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с расшифровкой подписи)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М.П.</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Дата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Приложение 2 к Порядку предоставления субсидий некоммерческим организациям, не являющимся автономными и бюджетными учреждениями, из бюджета Становлянского муниципального округа Липецкой области Российской Федерации на 2025 год</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r w:rsidRPr="00860FFF">
        <w:rPr>
          <w:rFonts w:ascii="Arial" w:eastAsia="Times New Roman" w:hAnsi="Arial" w:cs="Arial"/>
          <w:b/>
          <w:bCs/>
          <w:sz w:val="24"/>
          <w:szCs w:val="24"/>
          <w:lang w:eastAsia="ru-RU"/>
        </w:rPr>
        <w:t>Пояснительная записка к заявке на получение субсидий</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w:t>
      </w:r>
    </w:p>
    <w:p w:rsidR="007777E9" w:rsidRPr="00860FFF" w:rsidRDefault="007777E9" w:rsidP="007777E9">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(наименование участника отбора)</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right"/>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Таблица</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16"/>
        <w:gridCol w:w="2855"/>
        <w:gridCol w:w="2479"/>
        <w:gridCol w:w="3239"/>
      </w:tblGrid>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Перечень планируемых мероприятий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Стоимость мероприятий, руб.</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Планируемая дата окончания их проведения</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r w:rsidR="00860FFF" w:rsidRPr="00860FFF" w:rsidTr="007777E9">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Итого</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7777E9" w:rsidRPr="00860FFF" w:rsidRDefault="007777E9" w:rsidP="007777E9">
            <w:pPr>
              <w:spacing w:after="0" w:line="240" w:lineRule="auto"/>
              <w:rPr>
                <w:rFonts w:ascii="Arial" w:eastAsia="Times New Roman" w:hAnsi="Arial" w:cs="Arial"/>
                <w:sz w:val="24"/>
                <w:szCs w:val="24"/>
                <w:lang w:eastAsia="ru-RU"/>
              </w:rPr>
            </w:pPr>
            <w:r w:rsidRPr="00860FFF">
              <w:rPr>
                <w:rFonts w:ascii="Arial" w:eastAsia="Times New Roman" w:hAnsi="Arial" w:cs="Arial"/>
                <w:sz w:val="24"/>
                <w:szCs w:val="24"/>
                <w:lang w:eastAsia="ru-RU"/>
              </w:rPr>
              <w:t> </w:t>
            </w:r>
          </w:p>
        </w:tc>
      </w:tr>
    </w:tbl>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Обоснование необходимости реализации планируемых мероприятий</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_________________________________________________________________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Руководитель _______________________/ _____________________________</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roofErr w:type="gramStart"/>
      <w:r w:rsidRPr="00860FFF">
        <w:rPr>
          <w:rFonts w:ascii="Arial" w:eastAsia="Times New Roman" w:hAnsi="Arial" w:cs="Arial"/>
          <w:sz w:val="24"/>
          <w:szCs w:val="24"/>
          <w:lang w:eastAsia="ru-RU"/>
        </w:rPr>
        <w:t>подпись)   </w:t>
      </w:r>
      <w:proofErr w:type="gramEnd"/>
      <w:r w:rsidRPr="00860FFF">
        <w:rPr>
          <w:rFonts w:ascii="Arial" w:eastAsia="Times New Roman" w:hAnsi="Arial" w:cs="Arial"/>
          <w:sz w:val="24"/>
          <w:szCs w:val="24"/>
          <w:lang w:eastAsia="ru-RU"/>
        </w:rPr>
        <w:t xml:space="preserve">                      (расшифровка подписи)</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М.П.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 </w:t>
      </w:r>
    </w:p>
    <w:p w:rsidR="007777E9" w:rsidRPr="00860FFF" w:rsidRDefault="007777E9" w:rsidP="007777E9">
      <w:pPr>
        <w:shd w:val="clear" w:color="auto" w:fill="FFFFFF"/>
        <w:spacing w:after="0" w:line="240" w:lineRule="auto"/>
        <w:ind w:firstLine="567"/>
        <w:jc w:val="both"/>
        <w:textAlignment w:val="top"/>
        <w:rPr>
          <w:rFonts w:ascii="Arial" w:eastAsia="Times New Roman" w:hAnsi="Arial" w:cs="Arial"/>
          <w:sz w:val="24"/>
          <w:szCs w:val="24"/>
          <w:lang w:eastAsia="ru-RU"/>
        </w:rPr>
      </w:pPr>
      <w:r w:rsidRPr="00860FFF">
        <w:rPr>
          <w:rFonts w:ascii="Arial" w:eastAsia="Times New Roman" w:hAnsi="Arial" w:cs="Arial"/>
          <w:sz w:val="24"/>
          <w:szCs w:val="24"/>
          <w:lang w:eastAsia="ru-RU"/>
        </w:rPr>
        <w:t>"___" ______________202__ г.</w:t>
      </w:r>
    </w:p>
    <w:p w:rsidR="00725FEF" w:rsidRPr="00860FFF" w:rsidRDefault="00725FEF"/>
    <w:sectPr w:rsidR="00725FEF" w:rsidRPr="00860FFF" w:rsidSect="007777E9">
      <w:type w:val="continuous"/>
      <w:pgSz w:w="11906" w:h="16838"/>
      <w:pgMar w:top="1134" w:right="850" w:bottom="1134" w:left="1701"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7E9"/>
    <w:rsid w:val="006A4883"/>
    <w:rsid w:val="006B2C9A"/>
    <w:rsid w:val="00725FEF"/>
    <w:rsid w:val="007777E9"/>
    <w:rsid w:val="00860FFF"/>
    <w:rsid w:val="00EE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7DB55"/>
  <w15:chartTrackingRefBased/>
  <w15:docId w15:val="{4A07CB4E-FD4E-4B9D-89DB-4A77D0DA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792924">
      <w:bodyDiv w:val="1"/>
      <w:marLeft w:val="0"/>
      <w:marRight w:val="0"/>
      <w:marTop w:val="0"/>
      <w:marBottom w:val="0"/>
      <w:divBdr>
        <w:top w:val="none" w:sz="0" w:space="0" w:color="auto"/>
        <w:left w:val="none" w:sz="0" w:space="0" w:color="auto"/>
        <w:bottom w:val="none" w:sz="0" w:space="0" w:color="auto"/>
        <w:right w:val="none" w:sz="0" w:space="0" w:color="auto"/>
      </w:divBdr>
      <w:divsChild>
        <w:div w:id="474640659">
          <w:marLeft w:val="0"/>
          <w:marRight w:val="0"/>
          <w:marTop w:val="0"/>
          <w:marBottom w:val="0"/>
          <w:divBdr>
            <w:top w:val="none" w:sz="0" w:space="0" w:color="157FCC"/>
            <w:left w:val="none" w:sz="0" w:space="0" w:color="157FCC"/>
            <w:bottom w:val="none" w:sz="0" w:space="0" w:color="157FCC"/>
            <w:right w:val="none" w:sz="0" w:space="0" w:color="157FCC"/>
          </w:divBdr>
          <w:divsChild>
            <w:div w:id="902372785">
              <w:marLeft w:val="0"/>
              <w:marRight w:val="0"/>
              <w:marTop w:val="0"/>
              <w:marBottom w:val="0"/>
              <w:divBdr>
                <w:top w:val="single" w:sz="6" w:space="0" w:color="157FCC"/>
                <w:left w:val="single" w:sz="6" w:space="0" w:color="157FCC"/>
                <w:bottom w:val="single" w:sz="6" w:space="0" w:color="157FCC"/>
                <w:right w:val="single" w:sz="6" w:space="0" w:color="157FCC"/>
              </w:divBdr>
              <w:divsChild>
                <w:div w:id="1112629796">
                  <w:marLeft w:val="0"/>
                  <w:marRight w:val="0"/>
                  <w:marTop w:val="0"/>
                  <w:marBottom w:val="0"/>
                  <w:divBdr>
                    <w:top w:val="none" w:sz="0" w:space="0" w:color="157FCC"/>
                    <w:left w:val="none" w:sz="0" w:space="0" w:color="157FCC"/>
                    <w:bottom w:val="none" w:sz="0" w:space="0" w:color="157FCC"/>
                    <w:right w:val="none" w:sz="0" w:space="0" w:color="157FCC"/>
                  </w:divBdr>
                  <w:divsChild>
                    <w:div w:id="1380862269">
                      <w:marLeft w:val="0"/>
                      <w:marRight w:val="0"/>
                      <w:marTop w:val="0"/>
                      <w:marBottom w:val="0"/>
                      <w:divBdr>
                        <w:top w:val="single" w:sz="6" w:space="0" w:color="157FCC"/>
                        <w:left w:val="single" w:sz="6" w:space="0" w:color="157FCC"/>
                        <w:bottom w:val="single" w:sz="6" w:space="0" w:color="157FCC"/>
                        <w:right w:val="single" w:sz="6" w:space="0" w:color="157FCC"/>
                      </w:divBdr>
                      <w:divsChild>
                        <w:div w:id="773326744">
                          <w:marLeft w:val="0"/>
                          <w:marRight w:val="0"/>
                          <w:marTop w:val="0"/>
                          <w:marBottom w:val="0"/>
                          <w:divBdr>
                            <w:top w:val="none" w:sz="0" w:space="0" w:color="157FCC"/>
                            <w:left w:val="none" w:sz="0" w:space="0" w:color="157FCC"/>
                            <w:bottom w:val="none" w:sz="0" w:space="0" w:color="157FCC"/>
                            <w:right w:val="none" w:sz="0" w:space="0" w:color="157FCC"/>
                          </w:divBdr>
                          <w:divsChild>
                            <w:div w:id="1683582608">
                              <w:marLeft w:val="0"/>
                              <w:marRight w:val="0"/>
                              <w:marTop w:val="0"/>
                              <w:marBottom w:val="0"/>
                              <w:divBdr>
                                <w:top w:val="single" w:sz="6" w:space="0" w:color="157FCC"/>
                                <w:left w:val="single" w:sz="6" w:space="0" w:color="157FCC"/>
                                <w:bottom w:val="single" w:sz="6" w:space="0" w:color="157FCC"/>
                                <w:right w:val="single" w:sz="6" w:space="0" w:color="157FCC"/>
                              </w:divBdr>
                              <w:divsChild>
                                <w:div w:id="695733678">
                                  <w:marLeft w:val="0"/>
                                  <w:marRight w:val="0"/>
                                  <w:marTop w:val="0"/>
                                  <w:marBottom w:val="0"/>
                                  <w:divBdr>
                                    <w:top w:val="none" w:sz="0" w:space="0" w:color="auto"/>
                                    <w:left w:val="none" w:sz="0" w:space="0" w:color="auto"/>
                                    <w:bottom w:val="none" w:sz="0" w:space="0" w:color="auto"/>
                                    <w:right w:val="none" w:sz="0" w:space="0" w:color="auto"/>
                                  </w:divBdr>
                                  <w:divsChild>
                                    <w:div w:id="807167378">
                                      <w:marLeft w:val="0"/>
                                      <w:marRight w:val="0"/>
                                      <w:marTop w:val="0"/>
                                      <w:marBottom w:val="0"/>
                                      <w:divBdr>
                                        <w:top w:val="none" w:sz="0" w:space="0" w:color="157FCC"/>
                                        <w:left w:val="none" w:sz="0" w:space="0" w:color="157FCC"/>
                                        <w:bottom w:val="none" w:sz="0" w:space="0" w:color="157FCC"/>
                                        <w:right w:val="none" w:sz="0" w:space="0" w:color="157FCC"/>
                                      </w:divBdr>
                                      <w:divsChild>
                                        <w:div w:id="954100531">
                                          <w:marLeft w:val="0"/>
                                          <w:marRight w:val="0"/>
                                          <w:marTop w:val="0"/>
                                          <w:marBottom w:val="0"/>
                                          <w:divBdr>
                                            <w:top w:val="single" w:sz="6" w:space="0" w:color="157FCC"/>
                                            <w:left w:val="single" w:sz="6" w:space="0" w:color="157FCC"/>
                                            <w:bottom w:val="single" w:sz="6" w:space="0" w:color="157FCC"/>
                                            <w:right w:val="single" w:sz="6" w:space="0" w:color="157FCC"/>
                                          </w:divBdr>
                                          <w:divsChild>
                                            <w:div w:id="259728715">
                                              <w:marLeft w:val="0"/>
                                              <w:marRight w:val="0"/>
                                              <w:marTop w:val="0"/>
                                              <w:marBottom w:val="0"/>
                                              <w:divBdr>
                                                <w:top w:val="none" w:sz="0" w:space="0" w:color="auto"/>
                                                <w:left w:val="none" w:sz="0" w:space="0" w:color="auto"/>
                                                <w:bottom w:val="none" w:sz="0" w:space="0" w:color="auto"/>
                                                <w:right w:val="none" w:sz="0" w:space="0" w:color="auto"/>
                                              </w:divBdr>
                                              <w:divsChild>
                                                <w:div w:id="1576011144">
                                                  <w:marLeft w:val="0"/>
                                                  <w:marRight w:val="0"/>
                                                  <w:marTop w:val="0"/>
                                                  <w:marBottom w:val="0"/>
                                                  <w:divBdr>
                                                    <w:top w:val="none" w:sz="0" w:space="0" w:color="auto"/>
                                                    <w:left w:val="none" w:sz="0" w:space="0" w:color="auto"/>
                                                    <w:bottom w:val="none" w:sz="0" w:space="0" w:color="auto"/>
                                                    <w:right w:val="none" w:sz="0" w:space="0" w:color="auto"/>
                                                  </w:divBdr>
                                                  <w:divsChild>
                                                    <w:div w:id="1359089677">
                                                      <w:marLeft w:val="0"/>
                                                      <w:marRight w:val="0"/>
                                                      <w:marTop w:val="0"/>
                                                      <w:marBottom w:val="0"/>
                                                      <w:divBdr>
                                                        <w:top w:val="none" w:sz="0" w:space="0" w:color="auto"/>
                                                        <w:left w:val="none" w:sz="0" w:space="0" w:color="auto"/>
                                                        <w:bottom w:val="none" w:sz="0" w:space="0" w:color="auto"/>
                                                        <w:right w:val="none" w:sz="0" w:space="0" w:color="auto"/>
                                                      </w:divBdr>
                                                    </w:div>
                                                  </w:divsChild>
                                                </w:div>
                                                <w:div w:id="13017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hyperlink" Target="http://ru48.registrnpa.ru/" TargetMode="External"/><Relationship Id="rId10"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17</Pages>
  <Words>6477</Words>
  <Characters>36920</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Сметанкина Валентина Александровна</cp:lastModifiedBy>
  <cp:revision>2</cp:revision>
  <dcterms:created xsi:type="dcterms:W3CDTF">2025-09-08T12:32:00Z</dcterms:created>
  <dcterms:modified xsi:type="dcterms:W3CDTF">2025-09-08T12:40:00Z</dcterms:modified>
</cp:coreProperties>
</file>