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40DE" w:rsidRPr="00816031" w:rsidRDefault="004D40DE" w:rsidP="004D40DE">
      <w:pPr>
        <w:spacing w:line="240" w:lineRule="auto"/>
        <w:ind w:firstLine="567"/>
        <w:jc w:val="center"/>
        <w:rPr>
          <w:color w:val="000000" w:themeColor="text1"/>
          <w:szCs w:val="28"/>
        </w:rPr>
      </w:pPr>
      <w:r w:rsidRPr="00816031">
        <w:rPr>
          <w:noProof/>
          <w:color w:val="000000" w:themeColor="text1"/>
          <w:lang w:eastAsia="ru-RU"/>
        </w:rPr>
        <w:drawing>
          <wp:inline distT="0" distB="0" distL="0" distR="0" wp14:anchorId="03F667E2" wp14:editId="1EFC0319">
            <wp:extent cx="731520" cy="815340"/>
            <wp:effectExtent l="19050" t="0" r="0" b="0"/>
            <wp:docPr id="1" name="Рисунок 1" descr="герб 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с"/>
                    <pic:cNvPicPr>
                      <a:picLocks noChangeAspect="1" noChangeArrowheads="1"/>
                    </pic:cNvPicPr>
                  </pic:nvPicPr>
                  <pic:blipFill>
                    <a:blip r:embed="rId7" cstate="print"/>
                    <a:srcRect/>
                    <a:stretch>
                      <a:fillRect/>
                    </a:stretch>
                  </pic:blipFill>
                  <pic:spPr bwMode="auto">
                    <a:xfrm>
                      <a:off x="0" y="0"/>
                      <a:ext cx="731520" cy="815340"/>
                    </a:xfrm>
                    <a:prstGeom prst="rect">
                      <a:avLst/>
                    </a:prstGeom>
                    <a:noFill/>
                    <a:ln w="9525">
                      <a:noFill/>
                      <a:miter lim="800000"/>
                      <a:headEnd/>
                      <a:tailEnd/>
                    </a:ln>
                  </pic:spPr>
                </pic:pic>
              </a:graphicData>
            </a:graphic>
          </wp:inline>
        </w:drawing>
      </w:r>
    </w:p>
    <w:p w:rsidR="004D40DE" w:rsidRPr="00816031" w:rsidRDefault="004D40DE" w:rsidP="004D40DE">
      <w:pPr>
        <w:spacing w:line="240" w:lineRule="auto"/>
        <w:ind w:firstLine="567"/>
        <w:jc w:val="center"/>
        <w:rPr>
          <w:rFonts w:ascii="Arial" w:hAnsi="Arial" w:cs="Arial"/>
          <w:color w:val="000000" w:themeColor="text1"/>
          <w:sz w:val="24"/>
          <w:szCs w:val="24"/>
        </w:rPr>
      </w:pP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color w:val="000000"/>
          <w:sz w:val="24"/>
          <w:szCs w:val="24"/>
          <w:lang w:eastAsia="ru-RU"/>
        </w:rPr>
        <w:t>Российская Федерация</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color w:val="000000"/>
          <w:sz w:val="24"/>
          <w:szCs w:val="24"/>
          <w:lang w:eastAsia="ru-RU"/>
        </w:rPr>
        <w:t>Липецкая область</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color w:val="000000"/>
          <w:sz w:val="24"/>
          <w:szCs w:val="24"/>
          <w:lang w:eastAsia="ru-RU"/>
        </w:rPr>
        <w:t>Совет депутатов Становлянского муниципального округа</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color w:val="000000"/>
          <w:sz w:val="24"/>
          <w:szCs w:val="24"/>
          <w:lang w:eastAsia="ru-RU"/>
        </w:rPr>
        <w:t>Тридцать третья сессия первого созыва</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color w:val="000000"/>
          <w:sz w:val="24"/>
          <w:szCs w:val="24"/>
          <w:lang w:eastAsia="ru-RU"/>
        </w:rPr>
        <w:t>РЕШЕНИЕ</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color w:val="000000"/>
          <w:sz w:val="24"/>
          <w:szCs w:val="24"/>
          <w:lang w:eastAsia="ru-RU"/>
        </w:rPr>
        <w:t>27.04.2026                         с. Становое                                 № 380</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0"/>
        <w:jc w:val="center"/>
        <w:textAlignment w:val="top"/>
        <w:outlineLvl w:val="0"/>
        <w:rPr>
          <w:rFonts w:ascii="Arial" w:hAnsi="Arial" w:cs="Arial"/>
          <w:b/>
          <w:bCs/>
          <w:color w:val="000000"/>
          <w:kern w:val="36"/>
          <w:sz w:val="32"/>
          <w:szCs w:val="32"/>
          <w:lang w:eastAsia="ru-RU"/>
        </w:rPr>
      </w:pPr>
      <w:r w:rsidRPr="001B4E38">
        <w:rPr>
          <w:rFonts w:ascii="Arial" w:hAnsi="Arial" w:cs="Arial"/>
          <w:b/>
          <w:bCs/>
          <w:color w:val="000000"/>
          <w:kern w:val="36"/>
          <w:sz w:val="32"/>
          <w:szCs w:val="32"/>
          <w:lang w:eastAsia="ru-RU"/>
        </w:rPr>
        <w:t>О принятии Положения о муниципальном земельном контроле на территории Становлянского муниципального округа Липецкой области Российской Федерации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Рассмотрев внесенный главой Становлянского округа проект Положения "О муниципальном земельном контроле на территории Становлянского муниципального округа Липецкой области Российской Федерации", руководствуясь </w:t>
      </w:r>
      <w:hyperlink r:id="rId8" w:history="1">
        <w:r w:rsidRPr="001B4E38">
          <w:rPr>
            <w:rFonts w:ascii="Arial" w:hAnsi="Arial" w:cs="Arial"/>
            <w:sz w:val="24"/>
            <w:szCs w:val="24"/>
            <w:lang w:eastAsia="ru-RU"/>
          </w:rPr>
          <w:t>Земельным кодексом Российской Федерации</w:t>
        </w:r>
      </w:hyperlink>
      <w:r w:rsidRPr="001B4E38">
        <w:rPr>
          <w:rFonts w:ascii="Arial" w:hAnsi="Arial" w:cs="Arial"/>
          <w:sz w:val="24"/>
          <w:szCs w:val="24"/>
          <w:lang w:eastAsia="ru-RU"/>
        </w:rPr>
        <w:t>, Федеральным законом </w:t>
      </w:r>
      <w:hyperlink r:id="rId9" w:history="1">
        <w:r w:rsidRPr="001B4E38">
          <w:rPr>
            <w:rFonts w:ascii="Arial" w:hAnsi="Arial" w:cs="Arial"/>
            <w:sz w:val="24"/>
            <w:szCs w:val="24"/>
            <w:lang w:eastAsia="ru-RU"/>
          </w:rPr>
          <w:t>от 6 октября 2003 года № 131-ФЗ</w:t>
        </w:r>
      </w:hyperlink>
      <w:r w:rsidRPr="001B4E38">
        <w:rPr>
          <w:rFonts w:ascii="Arial" w:hAnsi="Arial" w:cs="Arial"/>
          <w:sz w:val="24"/>
          <w:szCs w:val="24"/>
          <w:lang w:eastAsia="ru-RU"/>
        </w:rPr>
        <w:t> "Об общих принципах организации местного самоуправления в Российской Федерации", Федеральным законом </w:t>
      </w:r>
      <w:hyperlink r:id="rId10" w:history="1">
        <w:r w:rsidRPr="001B4E38">
          <w:rPr>
            <w:rFonts w:ascii="Arial" w:hAnsi="Arial" w:cs="Arial"/>
            <w:sz w:val="24"/>
            <w:szCs w:val="24"/>
            <w:lang w:eastAsia="ru-RU"/>
          </w:rPr>
          <w:t>от 31 июля 2020 года № 248-ФЗ</w:t>
        </w:r>
      </w:hyperlink>
      <w:r w:rsidRPr="001B4E38">
        <w:rPr>
          <w:rFonts w:ascii="Arial" w:hAnsi="Arial" w:cs="Arial"/>
          <w:sz w:val="24"/>
          <w:szCs w:val="24"/>
          <w:lang w:eastAsia="ru-RU"/>
        </w:rPr>
        <w:t> "О государственном контроле (надзоре) и муниципальном контроле в Российской Федерации", Уставом Становлянского муниципального округа Липецкой области Российской Федерации и учитывая решение постоянной комиссии по местному самоуправлению и социальным вопросам, Совет депутатов Становлянского муниципального округа Липецкой области Российской Федерации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РЕШИЛ:</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 Принять Положение о муниципальном земельном контроле на территории Становлянского муниципального округа Липецкой области Российской Федерации (прилагается).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2. Направить нормативный правовой акт в соответствии с Уставом округа главе Становлянского округа для подписания и официального опубликования.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 Настоящее решение вступает в силу со дня его принятия.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Default="001B4E38" w:rsidP="00593950">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Председатель Совета депутатов </w:t>
      </w:r>
    </w:p>
    <w:p w:rsidR="001B4E38" w:rsidRPr="001B4E38" w:rsidRDefault="001B4E38" w:rsidP="00593950">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Становлянского округа</w:t>
      </w:r>
      <w:r>
        <w:rPr>
          <w:rFonts w:ascii="Arial" w:hAnsi="Arial" w:cs="Arial"/>
          <w:sz w:val="24"/>
          <w:szCs w:val="24"/>
          <w:lang w:eastAsia="ru-RU"/>
        </w:rPr>
        <w:tab/>
      </w:r>
      <w:r>
        <w:rPr>
          <w:rFonts w:ascii="Arial" w:hAnsi="Arial" w:cs="Arial"/>
          <w:sz w:val="24"/>
          <w:szCs w:val="24"/>
          <w:lang w:eastAsia="ru-RU"/>
        </w:rPr>
        <w:tab/>
      </w:r>
      <w:r>
        <w:rPr>
          <w:rFonts w:ascii="Arial" w:hAnsi="Arial" w:cs="Arial"/>
          <w:sz w:val="24"/>
          <w:szCs w:val="24"/>
          <w:lang w:eastAsia="ru-RU"/>
        </w:rPr>
        <w:tab/>
      </w:r>
      <w:r>
        <w:rPr>
          <w:rFonts w:ascii="Arial" w:hAnsi="Arial" w:cs="Arial"/>
          <w:sz w:val="24"/>
          <w:szCs w:val="24"/>
          <w:lang w:eastAsia="ru-RU"/>
        </w:rPr>
        <w:tab/>
      </w:r>
      <w:r>
        <w:rPr>
          <w:rFonts w:ascii="Arial" w:hAnsi="Arial" w:cs="Arial"/>
          <w:sz w:val="24"/>
          <w:szCs w:val="24"/>
          <w:lang w:eastAsia="ru-RU"/>
        </w:rPr>
        <w:tab/>
      </w:r>
      <w:r>
        <w:rPr>
          <w:rFonts w:ascii="Arial" w:hAnsi="Arial" w:cs="Arial"/>
          <w:sz w:val="24"/>
          <w:szCs w:val="24"/>
          <w:lang w:eastAsia="ru-RU"/>
        </w:rPr>
        <w:tab/>
      </w:r>
      <w:r w:rsidR="00593950">
        <w:rPr>
          <w:rFonts w:ascii="Arial" w:hAnsi="Arial" w:cs="Arial"/>
          <w:sz w:val="24"/>
          <w:szCs w:val="24"/>
          <w:lang w:eastAsia="ru-RU"/>
        </w:rPr>
        <w:tab/>
      </w:r>
      <w:r w:rsidRPr="001B4E38">
        <w:rPr>
          <w:rFonts w:ascii="Arial" w:hAnsi="Arial" w:cs="Arial"/>
          <w:sz w:val="24"/>
          <w:szCs w:val="24"/>
          <w:lang w:eastAsia="ru-RU"/>
        </w:rPr>
        <w:t>И.Ю. Лариков</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Default="001B4E38" w:rsidP="001B4E38">
      <w:pPr>
        <w:shd w:val="clear" w:color="auto" w:fill="FFFFFF"/>
        <w:spacing w:line="240" w:lineRule="auto"/>
        <w:ind w:firstLine="0"/>
        <w:textAlignment w:val="top"/>
        <w:rPr>
          <w:rFonts w:ascii="Arial" w:hAnsi="Arial" w:cs="Arial"/>
          <w:sz w:val="24"/>
          <w:szCs w:val="24"/>
          <w:lang w:eastAsia="ru-RU"/>
        </w:rPr>
      </w:pPr>
    </w:p>
    <w:p w:rsidR="001B4E38" w:rsidRDefault="001B4E38" w:rsidP="001B4E38">
      <w:pPr>
        <w:shd w:val="clear" w:color="auto" w:fill="FFFFFF"/>
        <w:spacing w:line="240" w:lineRule="auto"/>
        <w:ind w:firstLine="0"/>
        <w:textAlignment w:val="top"/>
        <w:rPr>
          <w:rFonts w:ascii="Arial" w:hAnsi="Arial" w:cs="Arial"/>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sz w:val="24"/>
          <w:szCs w:val="24"/>
          <w:lang w:eastAsia="ru-RU"/>
        </w:rPr>
      </w:pPr>
      <w:r w:rsidRPr="001B4E38">
        <w:rPr>
          <w:rFonts w:ascii="Arial" w:hAnsi="Arial" w:cs="Arial"/>
          <w:sz w:val="24"/>
          <w:szCs w:val="24"/>
          <w:lang w:eastAsia="ru-RU"/>
        </w:rPr>
        <w:lastRenderedPageBreak/>
        <w:t xml:space="preserve">Утверждено </w:t>
      </w:r>
    </w:p>
    <w:p w:rsidR="001B4E38" w:rsidRDefault="001B4E38" w:rsidP="001B4E38">
      <w:pPr>
        <w:shd w:val="clear" w:color="auto" w:fill="FFFFFF"/>
        <w:spacing w:line="240" w:lineRule="auto"/>
        <w:ind w:firstLine="0"/>
        <w:jc w:val="right"/>
        <w:textAlignment w:val="top"/>
        <w:rPr>
          <w:rFonts w:ascii="Arial" w:hAnsi="Arial" w:cs="Arial"/>
          <w:sz w:val="24"/>
          <w:szCs w:val="24"/>
          <w:lang w:eastAsia="ru-RU"/>
        </w:rPr>
      </w:pPr>
      <w:r w:rsidRPr="001B4E38">
        <w:rPr>
          <w:rFonts w:ascii="Arial" w:hAnsi="Arial" w:cs="Arial"/>
          <w:sz w:val="24"/>
          <w:szCs w:val="24"/>
          <w:lang w:eastAsia="ru-RU"/>
        </w:rPr>
        <w:t xml:space="preserve">решением Совета депутатов </w:t>
      </w:r>
    </w:p>
    <w:p w:rsidR="001B4E38" w:rsidRDefault="001B4E38" w:rsidP="001B4E38">
      <w:pPr>
        <w:shd w:val="clear" w:color="auto" w:fill="FFFFFF"/>
        <w:spacing w:line="240" w:lineRule="auto"/>
        <w:ind w:firstLine="0"/>
        <w:jc w:val="right"/>
        <w:textAlignment w:val="top"/>
        <w:rPr>
          <w:rFonts w:ascii="Arial" w:hAnsi="Arial" w:cs="Arial"/>
          <w:sz w:val="24"/>
          <w:szCs w:val="24"/>
          <w:lang w:eastAsia="ru-RU"/>
        </w:rPr>
      </w:pPr>
      <w:r w:rsidRPr="001B4E38">
        <w:rPr>
          <w:rFonts w:ascii="Arial" w:hAnsi="Arial" w:cs="Arial"/>
          <w:sz w:val="24"/>
          <w:szCs w:val="24"/>
          <w:lang w:eastAsia="ru-RU"/>
        </w:rPr>
        <w:t xml:space="preserve">Становлянского муниципального округа </w:t>
      </w:r>
    </w:p>
    <w:p w:rsidR="001B4E38" w:rsidRDefault="001B4E38" w:rsidP="001B4E38">
      <w:pPr>
        <w:shd w:val="clear" w:color="auto" w:fill="FFFFFF"/>
        <w:spacing w:line="240" w:lineRule="auto"/>
        <w:ind w:firstLine="0"/>
        <w:jc w:val="right"/>
        <w:textAlignment w:val="top"/>
        <w:rPr>
          <w:rFonts w:ascii="Arial" w:hAnsi="Arial" w:cs="Arial"/>
          <w:sz w:val="24"/>
          <w:szCs w:val="24"/>
          <w:lang w:eastAsia="ru-RU"/>
        </w:rPr>
      </w:pPr>
      <w:r w:rsidRPr="001B4E38">
        <w:rPr>
          <w:rFonts w:ascii="Arial" w:hAnsi="Arial" w:cs="Arial"/>
          <w:sz w:val="24"/>
          <w:szCs w:val="24"/>
          <w:lang w:eastAsia="ru-RU"/>
        </w:rPr>
        <w:t xml:space="preserve">Липецкой области Российской Федерации </w:t>
      </w:r>
    </w:p>
    <w:p w:rsidR="001B4E38" w:rsidRPr="001B4E38" w:rsidRDefault="001B4E38" w:rsidP="001B4E38">
      <w:pPr>
        <w:shd w:val="clear" w:color="auto" w:fill="FFFFFF"/>
        <w:spacing w:line="240" w:lineRule="auto"/>
        <w:ind w:firstLine="0"/>
        <w:jc w:val="right"/>
        <w:textAlignment w:val="top"/>
        <w:rPr>
          <w:rFonts w:ascii="Arial" w:hAnsi="Arial" w:cs="Arial"/>
          <w:sz w:val="24"/>
          <w:szCs w:val="24"/>
          <w:lang w:eastAsia="ru-RU"/>
        </w:rPr>
      </w:pPr>
      <w:r w:rsidRPr="001B4E38">
        <w:rPr>
          <w:rFonts w:ascii="Arial" w:hAnsi="Arial" w:cs="Arial"/>
          <w:sz w:val="24"/>
          <w:szCs w:val="24"/>
          <w:lang w:eastAsia="ru-RU"/>
        </w:rPr>
        <w:t>от 27.04.2026 № 380</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0"/>
        <w:jc w:val="center"/>
        <w:textAlignment w:val="top"/>
        <w:outlineLvl w:val="0"/>
        <w:rPr>
          <w:rFonts w:ascii="Arial" w:hAnsi="Arial" w:cs="Arial"/>
          <w:b/>
          <w:bCs/>
          <w:kern w:val="36"/>
          <w:sz w:val="32"/>
          <w:szCs w:val="32"/>
          <w:lang w:eastAsia="ru-RU"/>
        </w:rPr>
      </w:pPr>
      <w:r w:rsidRPr="001B4E38">
        <w:rPr>
          <w:rFonts w:ascii="Arial" w:hAnsi="Arial" w:cs="Arial"/>
          <w:b/>
          <w:bCs/>
          <w:kern w:val="36"/>
          <w:sz w:val="32"/>
          <w:szCs w:val="32"/>
          <w:lang w:eastAsia="ru-RU"/>
        </w:rPr>
        <w:t>Положение о муниципальном земельном контроле на территории Становлянского муниципального округа Липецкой области Российской Федерации</w:t>
      </w:r>
    </w:p>
    <w:p w:rsidR="001B4E38" w:rsidRPr="001B4E38" w:rsidRDefault="001B4E38" w:rsidP="001B4E38">
      <w:pPr>
        <w:shd w:val="clear" w:color="auto" w:fill="FFFFFF"/>
        <w:spacing w:line="240" w:lineRule="auto"/>
        <w:ind w:firstLine="0"/>
        <w:jc w:val="center"/>
        <w:textAlignment w:val="top"/>
        <w:outlineLvl w:val="2"/>
        <w:rPr>
          <w:rFonts w:ascii="Arial" w:hAnsi="Arial" w:cs="Arial"/>
          <w:b/>
          <w:bCs/>
          <w:sz w:val="30"/>
          <w:szCs w:val="30"/>
          <w:lang w:eastAsia="ru-RU"/>
        </w:rPr>
      </w:pPr>
      <w:r w:rsidRPr="001B4E38">
        <w:rPr>
          <w:rFonts w:ascii="Arial" w:hAnsi="Arial" w:cs="Arial"/>
          <w:b/>
          <w:bCs/>
          <w:sz w:val="30"/>
          <w:szCs w:val="30"/>
          <w:lang w:eastAsia="ru-RU"/>
        </w:rPr>
        <w:t> </w:t>
      </w:r>
    </w:p>
    <w:p w:rsidR="001B4E38" w:rsidRPr="001B4E38" w:rsidRDefault="001B4E38" w:rsidP="001B4E38">
      <w:pPr>
        <w:shd w:val="clear" w:color="auto" w:fill="FFFFFF"/>
        <w:spacing w:line="240" w:lineRule="auto"/>
        <w:ind w:firstLine="0"/>
        <w:jc w:val="center"/>
        <w:textAlignment w:val="top"/>
        <w:outlineLvl w:val="2"/>
        <w:rPr>
          <w:rFonts w:ascii="Arial" w:hAnsi="Arial" w:cs="Arial"/>
          <w:b/>
          <w:bCs/>
          <w:sz w:val="30"/>
          <w:szCs w:val="30"/>
          <w:lang w:eastAsia="ru-RU"/>
        </w:rPr>
      </w:pPr>
      <w:r w:rsidRPr="001B4E38">
        <w:rPr>
          <w:rFonts w:ascii="Arial" w:hAnsi="Arial" w:cs="Arial"/>
          <w:b/>
          <w:bCs/>
          <w:sz w:val="30"/>
          <w:szCs w:val="30"/>
          <w:lang w:eastAsia="ru-RU"/>
        </w:rPr>
        <w:t>Раздел 1. Общие положения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 1. Настоящее Положение о муниципальном земельном контроле на территории Становлянского муниципального округа Липецкой области Российской Федерации (далее - Положение) разработано в соответствии с Федеральным законом </w:t>
      </w:r>
      <w:hyperlink r:id="rId11" w:history="1">
        <w:r w:rsidRPr="001B4E38">
          <w:rPr>
            <w:rFonts w:ascii="Arial" w:hAnsi="Arial" w:cs="Arial"/>
            <w:sz w:val="24"/>
            <w:szCs w:val="24"/>
            <w:lang w:eastAsia="ru-RU"/>
          </w:rPr>
          <w:t>от 6 октября 2003 года № 131-ФЗ</w:t>
        </w:r>
      </w:hyperlink>
      <w:r w:rsidRPr="001B4E38">
        <w:rPr>
          <w:rFonts w:ascii="Arial" w:hAnsi="Arial" w:cs="Arial"/>
          <w:sz w:val="24"/>
          <w:szCs w:val="24"/>
          <w:lang w:eastAsia="ru-RU"/>
        </w:rPr>
        <w:t xml:space="preserve"> "Об общих принципах организации местного самоуправления в Российской Федерации" и Федеральным законом </w:t>
      </w:r>
      <w:hyperlink r:id="rId12" w:history="1">
        <w:r w:rsidRPr="001B4E38">
          <w:rPr>
            <w:rFonts w:ascii="Arial" w:hAnsi="Arial" w:cs="Arial"/>
            <w:sz w:val="24"/>
            <w:szCs w:val="24"/>
            <w:lang w:eastAsia="ru-RU"/>
          </w:rPr>
          <w:t>от 31 июля 2020 года № 248-ФЗ</w:t>
        </w:r>
      </w:hyperlink>
      <w:r w:rsidRPr="001B4E38">
        <w:rPr>
          <w:rFonts w:ascii="Arial" w:hAnsi="Arial" w:cs="Arial"/>
          <w:sz w:val="24"/>
          <w:szCs w:val="24"/>
          <w:lang w:eastAsia="ru-RU"/>
        </w:rPr>
        <w:t xml:space="preserve"> "О государственном контроле (надзоре) и муниципальном контроле в Российской Федерации" (далее - </w:t>
      </w:r>
      <w:hyperlink r:id="rId13" w:history="1">
        <w:r w:rsidRPr="001B4E38">
          <w:rPr>
            <w:rFonts w:ascii="Arial" w:hAnsi="Arial" w:cs="Arial"/>
            <w:sz w:val="24"/>
            <w:szCs w:val="24"/>
            <w:lang w:eastAsia="ru-RU"/>
          </w:rPr>
          <w:t>Федеральный закон № 248-ФЗ</w:t>
        </w:r>
      </w:hyperlink>
      <w:r w:rsidRPr="001B4E38">
        <w:rPr>
          <w:rFonts w:ascii="Arial" w:hAnsi="Arial" w:cs="Arial"/>
          <w:sz w:val="24"/>
          <w:szCs w:val="24"/>
          <w:lang w:eastAsia="ru-RU"/>
        </w:rPr>
        <w:t>) и устанавливает порядок организации и осуществления муниципального земельного контроля (далее - муниципальный контроль) на территории Становлянского муниципального округа Липецкой области Российской Федерации (далее - муниципальное образование).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2. Органом местного самоуправления, уполномоченным на осуществление муниципального контроля, является администрация Становлянского муниципального округа Липецкой области Российской Федерации (далее - уполномоченный орган).</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Непосредственное осуществление муниципального контроля возлагается на отдел имущественных и земельных отношений администрации Становлянского округа.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 Предметом муниципального контроля является соблюдение юридическими лицами, индивидуальными предпринимателями, гражданами обязательных требований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4. Объектами муниципального контроля (далее - объект контроля) являются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результаты деятельности граждан и организаций, в том числе продукция (товары), работы и услуги, к которым предъявляются обязательные требования, здания, помещения, сооружения и иные производственные объекты, установленные пунктом 3 части 1 статьи 16 </w:t>
      </w:r>
      <w:hyperlink r:id="rId14"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в области земельного законодательства.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5.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w:t>
      </w:r>
      <w:r w:rsidRPr="001B4E38">
        <w:rPr>
          <w:rFonts w:ascii="Arial" w:hAnsi="Arial" w:cs="Arial"/>
          <w:sz w:val="24"/>
          <w:szCs w:val="24"/>
          <w:lang w:eastAsia="ru-RU"/>
        </w:rPr>
        <w:lastRenderedPageBreak/>
        <w:t xml:space="preserve">Российской Федерации </w:t>
      </w:r>
      <w:hyperlink r:id="rId15" w:history="1">
        <w:r w:rsidRPr="001B4E38">
          <w:rPr>
            <w:rFonts w:ascii="Arial" w:hAnsi="Arial" w:cs="Arial"/>
            <w:sz w:val="24"/>
            <w:szCs w:val="24"/>
            <w:lang w:eastAsia="ru-RU"/>
          </w:rPr>
          <w:t>от 24 октября 2011 года № 861</w:t>
        </w:r>
      </w:hyperlink>
      <w:r w:rsidRPr="001B4E38">
        <w:rPr>
          <w:rFonts w:ascii="Arial" w:hAnsi="Arial" w:cs="Arial"/>
          <w:sz w:val="24"/>
          <w:szCs w:val="24"/>
          <w:lang w:eastAsia="ru-RU"/>
        </w:rPr>
        <w:t xml:space="preserve"> (далее - </w:t>
      </w:r>
      <w:hyperlink r:id="rId16" w:history="1">
        <w:r w:rsidRPr="001B4E38">
          <w:rPr>
            <w:rFonts w:ascii="Arial" w:hAnsi="Arial" w:cs="Arial"/>
            <w:sz w:val="24"/>
            <w:szCs w:val="24"/>
            <w:lang w:eastAsia="ru-RU"/>
          </w:rPr>
          <w:t>Правила ведения ЕРВК</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6.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7. Муниципальный контроль вправе осуществлять следующие должностные лица уполномоченного органа: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 начальник отдела имущественных и земельных отношений.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8. Должностными лицами, уполномоченными на принятие решений о проведении контрольных мероприятий, являются: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 Глава администрации Становлянского округа;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2) Заместитель главы администрации Становлянского округа.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9. 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w:t>
      </w:r>
      <w:hyperlink r:id="rId17"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10.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w:t>
      </w:r>
      <w:hyperlink r:id="rId18"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11.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12. Контролируемое лицо при осуществлении муниципального контроля имеет право:</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Липецкой области к участию </w:t>
      </w:r>
      <w:r w:rsidRPr="001B4E38">
        <w:rPr>
          <w:rFonts w:ascii="Arial" w:hAnsi="Arial" w:cs="Arial"/>
          <w:sz w:val="24"/>
          <w:szCs w:val="24"/>
          <w:lang w:eastAsia="ru-RU"/>
        </w:rPr>
        <w:lastRenderedPageBreak/>
        <w:t>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0"/>
        <w:jc w:val="center"/>
        <w:textAlignment w:val="top"/>
        <w:outlineLvl w:val="2"/>
        <w:rPr>
          <w:rFonts w:ascii="Arial" w:hAnsi="Arial" w:cs="Arial"/>
          <w:b/>
          <w:bCs/>
          <w:sz w:val="30"/>
          <w:szCs w:val="30"/>
          <w:lang w:eastAsia="ru-RU"/>
        </w:rPr>
      </w:pPr>
      <w:r w:rsidRPr="001B4E38">
        <w:rPr>
          <w:rFonts w:ascii="Arial" w:hAnsi="Arial" w:cs="Arial"/>
          <w:b/>
          <w:bCs/>
          <w:sz w:val="30"/>
          <w:szCs w:val="30"/>
          <w:lang w:eastAsia="ru-RU"/>
        </w:rPr>
        <w:t>Раздел 2. Управление рисками причинения вреда (ущерба) охраняемым законом ценностям при осуществлении муниципального контроля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13. 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14. 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 средний риск;</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2) умеренный риск;</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 низкий риск.</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15. Отнесение объекта контроля к определенной категории риска осуществляется уполномоченным органом в соответствии с требованиями статей 23 и 24 </w:t>
      </w:r>
      <w:hyperlink r:id="rId19"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на основе сопоставления его характеристик с критериями отнесения объектов контроля к определенной категории риска (приложение 1).</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16.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w:t>
      </w:r>
      <w:hyperlink r:id="rId20" w:history="1">
        <w:r w:rsidRPr="001B4E38">
          <w:rPr>
            <w:rFonts w:ascii="Arial" w:hAnsi="Arial" w:cs="Arial"/>
            <w:sz w:val="24"/>
            <w:szCs w:val="24"/>
            <w:lang w:eastAsia="ru-RU"/>
          </w:rPr>
          <w:t>Правилами ведения ЕРВК</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17.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18.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Обязательный профилактический визит в отношении объектов контроля, отнесенных к категории значительного, среднего или умеренного риска, проводится </w:t>
      </w:r>
      <w:r w:rsidRPr="001B4E38">
        <w:rPr>
          <w:rFonts w:ascii="Arial" w:hAnsi="Arial" w:cs="Arial"/>
          <w:sz w:val="24"/>
          <w:szCs w:val="24"/>
          <w:lang w:eastAsia="ru-RU"/>
        </w:rPr>
        <w:lastRenderedPageBreak/>
        <w:t>с периодичностью, установленной постановлением Правительства Российский Федерации.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19.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0"/>
        <w:jc w:val="center"/>
        <w:textAlignment w:val="top"/>
        <w:outlineLvl w:val="2"/>
        <w:rPr>
          <w:rFonts w:ascii="Arial" w:hAnsi="Arial" w:cs="Arial"/>
          <w:b/>
          <w:bCs/>
          <w:sz w:val="30"/>
          <w:szCs w:val="30"/>
          <w:lang w:eastAsia="ru-RU"/>
        </w:rPr>
      </w:pPr>
      <w:r w:rsidRPr="001B4E38">
        <w:rPr>
          <w:rFonts w:ascii="Arial" w:hAnsi="Arial" w:cs="Arial"/>
          <w:b/>
          <w:bCs/>
          <w:sz w:val="30"/>
          <w:szCs w:val="30"/>
          <w:lang w:eastAsia="ru-RU"/>
        </w:rPr>
        <w:t>Раздел 3. Профилактика рисков причинения вреда (ущерба) охраняемым законом ценностям</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20.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 уполномоченный орган проводит следующие профилактические мероприятия: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 информирование;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2) консультирование;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 объявление предостережения;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4) профилактический визит</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21. 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w:t>
      </w:r>
      <w:hyperlink r:id="rId21"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на официальном сайте уполномоченного органа в сети "Интернет", а также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Уполномоченный орган поддерживает указанные сведения в актуальном состоянии на своем официальном сайте в сети "Интернет".</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22. Должностные лица уполномоченного органа осуществляют консультирование контролируемых лиц и их представителей в соответствии с положениями статьи 50 </w:t>
      </w:r>
      <w:hyperlink r:id="rId22"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по вопросам, касающимся организации и осуществления муниципального контроля. Письменное консультирование осуществляется по следующим вопросам:</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 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2) порядка проведения контрольных мероприятий;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 периодичности проведения контрольных мероприятий;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4) порядка принятия решений по итогам контрольных мероприятий;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5) порядка обжалования решений, действия (бездействия) должностных лиц уполномоченного органа.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Консультирование осуществляется должностным лицом уполномоченного органа по телефону, посредством видео-конференц-связи, на личном приеме, либо в ходе проведения профилактического мероприятия или контрольного мероприятия.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Консультирование по телефону и посредством видео-конференц-связи, а также при личном обращении осуществляется в специально оборудованных для приема граждан помещениях уполномоченного органа с использованием в случае необходимости средств аудио- и (или) видеозаписи, в соответствии с графиком, утверждаемым руководителем уполномоченного органа и размещаемым на информационном стенде в помещении уполномоченного органа в доступном для </w:t>
      </w:r>
      <w:r w:rsidRPr="001B4E38">
        <w:rPr>
          <w:rFonts w:ascii="Arial" w:hAnsi="Arial" w:cs="Arial"/>
          <w:sz w:val="24"/>
          <w:szCs w:val="24"/>
          <w:lang w:eastAsia="ru-RU"/>
        </w:rPr>
        <w:lastRenderedPageBreak/>
        <w:t>граждан месте, а также на официальном сайте уполномоченного органа в сети "Интернет". Данный график должен содержать дату и время проведения консультирования; номер (номера) телефона (телефонов) и (или) указание на сервис видео-конференц-связи; фамилию, имя, отчество (при наличии) должностного лица уполномоченного органа, осуществляющего консультирование.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Время консультирования по телефону, посредством видео-конференц-связи, на личном приеме одного контролируемого лица не должно превышать 15 минут.</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В случае поступления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уполномоченного органа в сети "Интернет" письменного разъяснения, подписанного должностным лицом уполномоченного органа.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Уполномоченным органом ведется учет консультирований в соответствующем журнале, форма которого утверждается руководителем уполномоченного органа.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23. При наличии у должностных лиц уполномоченного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контролируемому лицу с учетом требований статьи 49 </w:t>
      </w:r>
      <w:hyperlink r:id="rId23"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Контролируемое лицо в течение 10 календарных дней после получения предостережения о недопустимости нарушения обязательных требований вправе подать в уполномоченный орган возражение в отношении указанного предостережения, в котором указываются: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 наименование юридического лица либо фамилия, имя, отчество (при наличии) индивидуального предпринимателя или гражданина;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2) почтовый адрес (места нахождения - для юридического лица, места жительства - индивидуального предпринимателя и гражданина), а также номер (номера) контактного телефона, адрес (адреса) электронной почты (при наличии);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 дата и номер предостережения, уполномоченный орган, объявивший предостережение;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4)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5) предлагаемый способ (адрес) направления уполномоченным органом информации о результатах рассмотрения возражений.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В случае если из представленных контролируемым лицом сведений и (или) документов невозможно достоверно определить сведения, указанные в подпунктах 1 и (или) 2 пункта 23 настоящего Положения, возражение в отношении предостережения в течение 3 рабочих дней со дня поступления в уполномоченный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Возражения представляются в бумажном виде в уполномоченный орган контролируемым лицом лично либо его представителем, направляются в уполномоченный орган в бумажном виде почтовым отправлением, либо направляются в форме электронного документа на адрес электронной почты уполномоченного органа, либо с использованием единого портала государственных и муниципальных услуг (функций).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lastRenderedPageBreak/>
        <w:t>Возражение рассматривается уполномоченным органом в течение 10 рабочих дней со дня их регистрации.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По результатам рассмотрения возражения уполномоченный орган принимает одно из следующих решений: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 удовлетворяет возражение и отменяет объявленное предостережение;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2) отказывает в удовлетворении возражения.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Не позднее 1 рабочего дня со дня, следующего за днем принятия решения, подавшему возражение контролируемому лицу направляется письменный мотивированный ответ о результатах рассмотрения возражения указанным им способом, позволяющим достоверно определить лицо, отправившее документ, его получателя и дату направления.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Объявленные предостережения о недопустимости нарушения обязательных требований и результаты рассмотрения возражений на объявленные предостережения подлежат учету, а соответствующие данные использованию уполномоченным органом для проведения иных профилактических и контрольных мероприятий.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24. Профилактический визит проводится в соответствии с положениями статьи 52 </w:t>
      </w:r>
      <w:hyperlink r:id="rId24"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Профилактический визит может проводиться по инициативе уполномоченного органа (обязательный профилактический визит) или по инициативе контролируемого лица.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25. Обязательный профилактический визит проводится в порядке, установленном статьей 52.1 </w:t>
      </w:r>
      <w:hyperlink r:id="rId25"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и не предусматривает отказ контролируемого лица от его проведения.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Должностные лица уполномоченного органа в рамках обязательного профилактического визита при необходимости могут проводить осмотр, истребование необходимых документов, отбор проб (образцов), инструментальное обследование, испытание, экспертизу.</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Обязательный 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10 рабочих дней. Данный срок может быть продлен на срок, необходимый для проведения экспертизы, испытаний.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О проведении обязательного профилактического визита контролируемое лицо должно быть уведомлено не позднее чем за 5 рабочих дней до даты его проведения в следующем порядке: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 руководителем уполномоченного органа принимается решение о проведении обязательного профилактического визита в отношении контролируемого лица в форме профилактической беседы или путем использования видео-конференц-связи или мобильного приложения "Инспектор", определяются дата, время и должностное лицо, уполномоченное на проведение обязательного профилактического визита;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2) контролируемое лицо уведомляется способом, позволяющим достоверно установить получение им уведомления, о дате проведения обязательного профилактического визита;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 в уведомлении контролируемому лицу предлагается определить лицо (лиц), уполномоченное (уполномоченных) на взаимодействие с должностным лицом уполномоченного органа в ходе проведения обязательного профилактического визита;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lastRenderedPageBreak/>
        <w:t>4) в случае принятия решения о проведении обязательного профилактического визита путем использования видео-конференц-связи или мобильного приложения "Инспектор" в уведомлении указываются сведения, необходимые для установления связи между контролируемым лицом и уполномоченным органом.</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По результатам проведения обязательного профилактического визита должностным лицом уполномоченного органа, непосредственно проводившим профилактическое мероприятие, составляется акт о проведении обязательного профилактического визита, в порядке, предусмотренном статьей 90 </w:t>
      </w:r>
      <w:hyperlink r:id="rId26"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Должностное лицо уполномоченного органа выдает контролируемому лицу предписание об устранении выявленных нарушений обязательных требований в случае, если такие нарушения не устранены до окончания проведения обязательного профилактического визита в порядке, предусмотренном статьей 90.1 </w:t>
      </w:r>
      <w:hyperlink r:id="rId27"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26. Уполномоченный орган проводит профилактический визит по заявлению контролируемого лица в порядке, установленном статьей 52.2 </w:t>
      </w:r>
      <w:hyperlink r:id="rId28"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Заявление подается в уполномоченный орган 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посредством официального сайта уполномоченного органа в сети "Интернет", либо с использованием единого портала государственных и муниципальных услуг (функций).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Уполномоченный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 от контролируемого лица поступило уведомление об отзыве заявления;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2)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 в течение года до даты подачи заявления уполномоченным органом проведен профилактический визит по ранее поданному заявлению;</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5) контролируемое лицо не соответствует критериям, предусмотренным частью 1 настоящей статьи.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Решение об отказе в проведении профилактического визита может быть обжаловано контролируемым лицом в порядке, установленном </w:t>
      </w:r>
      <w:hyperlink r:id="rId29" w:history="1">
        <w:r w:rsidRPr="001B4E38">
          <w:rPr>
            <w:rFonts w:ascii="Arial" w:hAnsi="Arial" w:cs="Arial"/>
            <w:sz w:val="24"/>
            <w:szCs w:val="24"/>
            <w:lang w:eastAsia="ru-RU"/>
          </w:rPr>
          <w:t>Федеральным законом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lastRenderedPageBreak/>
        <w:t>В случае принятия решения о проведении профилактического визита по заявлению контролируемого лица уполномоченный орган в течение 20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5 рабочих дней до даты его проведения.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27. В целях снижения рисков причинения вреда (ущерба) на объектах контроля и оптимизации проведения контрольных мероприятий уполномоченный орган в соответствии со статьей 53 </w:t>
      </w:r>
      <w:hyperlink r:id="rId30"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28. Уполномоченный орган ежегодно разрабатывает и утверждает программу профилактики рисков причинения вреда (ущерба) охраняемым законом ценностям (далее - программа профилактики рисков причинения вреда) в порядке, установленном в соответствии со статьей 44 </w:t>
      </w:r>
      <w:hyperlink r:id="rId31"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и Правилами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года № 990.</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0"/>
        <w:jc w:val="center"/>
        <w:textAlignment w:val="top"/>
        <w:outlineLvl w:val="2"/>
        <w:rPr>
          <w:rFonts w:ascii="Arial" w:hAnsi="Arial" w:cs="Arial"/>
          <w:b/>
          <w:bCs/>
          <w:sz w:val="30"/>
          <w:szCs w:val="30"/>
          <w:lang w:eastAsia="ru-RU"/>
        </w:rPr>
      </w:pPr>
      <w:r w:rsidRPr="001B4E38">
        <w:rPr>
          <w:rFonts w:ascii="Arial" w:hAnsi="Arial" w:cs="Arial"/>
          <w:b/>
          <w:bCs/>
          <w:sz w:val="30"/>
          <w:szCs w:val="30"/>
          <w:lang w:eastAsia="ru-RU"/>
        </w:rPr>
        <w:t>Раздел 4. Осуществление муниципального контроля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29. Контрольные мероприятия проводятся на внеплановой основе посредством контрольных мероприятий, проводимых при взаимодействии с контролируемым лицом, и контрольных мероприятий, проводимых без взаимодействия с контролируемым лицом.</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30. При взаимодействии с контролируемым лицом проводятся следующие контрольные мероприятия: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1) инспекционный визит, в ходе которого в соответствии со статьей 70 </w:t>
      </w:r>
      <w:hyperlink r:id="rId32"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могут совершаться следующие действия: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а) осмотр;</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б) опрос;</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в) получение письменных объяснений;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г) инструментальное обследование;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lastRenderedPageBreak/>
        <w:t>д)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2) рейдовый осмотр, в ходе которого в соответствии со статьей 71 </w:t>
      </w:r>
      <w:hyperlink r:id="rId33"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могут совершаться следующие действия: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а) осмотр;</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б) досмотр;</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в) опрос;</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г) получение письменных объяснений;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д) истребование документов;</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е) инструментальное обследование;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ж) испытание;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з) экспертиза;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3) документарная проверка, в ходе которой в соответствии со статьей 72 </w:t>
      </w:r>
      <w:hyperlink r:id="rId34"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могут совершаться следующие действия: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а) получение письменных объяснений;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б) истребование документов, экспертиза;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4) выездная проверка, в ходе которой в соответствии со статьей 73 </w:t>
      </w:r>
      <w:hyperlink r:id="rId35"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могут совершаться следующие действия: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а) осмотр;</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б) досмотр;</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в) опрос;</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г) получение письменных объяснений;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д) истребование документов;</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е) отбор проб (образцов);</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ж) инструментальное обследование;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з) испытание;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и) экспертиза.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31.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32. Без взаимодействия с контролируемым лицом проводятся следующие контрольные мероприятия: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1) наблюдение за соблюдением обязательных требований в соответствии со статьей 74 </w:t>
      </w:r>
      <w:hyperlink r:id="rId36"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2) выездное обследование, в ходе которого в соответствии со статьей 75 </w:t>
      </w:r>
      <w:hyperlink r:id="rId37"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на общедоступных (открытых для посещения неограниченным кругом лиц) производственных объектах могут совершаться следующие действия: осмотр, отбор проб (образцов), инструментальное обследование (с применением видеозаписи), испытание, экспертиза.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33. Внеплановые контрольные мероприятия с взаимодействием с контролируемыми лицами проводятся при наличии оснований, предусмотренных частями 1, 3 статьи 57 </w:t>
      </w:r>
      <w:hyperlink r:id="rId38"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Контрольные мероприятия без взаимодействия проводятся должностными лицами уполномоченного органа на основании заданий руководителя уполномоченного органа, включая задания, содержащиеся в планах работы уполномоченного органа, в том числе в случаях, установленных </w:t>
      </w:r>
      <w:hyperlink r:id="rId39" w:history="1">
        <w:r w:rsidRPr="001B4E38">
          <w:rPr>
            <w:rFonts w:ascii="Arial" w:hAnsi="Arial" w:cs="Arial"/>
            <w:sz w:val="24"/>
            <w:szCs w:val="24"/>
            <w:lang w:eastAsia="ru-RU"/>
          </w:rPr>
          <w:t>Федеральным законом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В целях оценки риска причинения вреда (ущерба) при принятии решения о проведении и выборе вида внепланового контрольного мероприятия </w:t>
      </w:r>
      <w:r w:rsidRPr="001B4E38">
        <w:rPr>
          <w:rFonts w:ascii="Arial" w:hAnsi="Arial" w:cs="Arial"/>
          <w:sz w:val="24"/>
          <w:szCs w:val="24"/>
          <w:lang w:eastAsia="ru-RU"/>
        </w:rPr>
        <w:lastRenderedPageBreak/>
        <w:t>уполномоченный орган применяет индикаторы риска нарушения обязательных требований (приложение 2).</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34. Информация о контрольных мероприятиях вносится в федеральную государственную информационную систему "Единый реестр контрольных (надзорных) мероприятий" с учетом требований законодательства Российской Федерации о государственной тайне и иной охраняемой законом тайне.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35. Внеплановый инспекционный визит и рейдовый осмотр могут проводиться только по согласованию с органами прокуратуры, за исключением случаев их проведения в соответствии с пунктами 3, 4, 6, 8 части 1, частью 3 статьи 57 и частью 12 статьи 66 </w:t>
      </w:r>
      <w:hyperlink r:id="rId40"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36.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w:t>
      </w:r>
      <w:hyperlink r:id="rId41"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37.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w:t>
      </w:r>
      <w:hyperlink r:id="rId42"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О проведении контрольного мероприятия в форме выездной проверки контролируемое лицо информируется должностным лицом уполномоченного органа не позднее чем за 24 часа до начала контрольного мероприятия в соответствии со статьей 21 </w:t>
      </w:r>
      <w:hyperlink r:id="rId43"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w:t>
      </w:r>
      <w:hyperlink r:id="rId44"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и которая для микропредприятия не 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Действие требований, установленных ч. 7 ст. 73 </w:t>
      </w:r>
      <w:hyperlink r:id="rId45" w:history="1">
        <w:r w:rsidRPr="001B4E38">
          <w:rPr>
            <w:rFonts w:ascii="Arial" w:hAnsi="Arial" w:cs="Arial"/>
            <w:sz w:val="24"/>
            <w:szCs w:val="24"/>
            <w:lang w:eastAsia="ru-RU"/>
          </w:rPr>
          <w:t>Закона о государственном и муниципальном контроле</w:t>
        </w:r>
      </w:hyperlink>
      <w:r w:rsidRPr="001B4E38">
        <w:rPr>
          <w:rFonts w:ascii="Arial" w:hAnsi="Arial" w:cs="Arial"/>
          <w:sz w:val="24"/>
          <w:szCs w:val="24"/>
          <w:lang w:eastAsia="ru-RU"/>
        </w:rPr>
        <w:t xml:space="preserve">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 2 ч. 1.1 ст. 4 Федерального закона </w:t>
      </w:r>
      <w:hyperlink r:id="rId46" w:history="1">
        <w:r w:rsidRPr="001B4E38">
          <w:rPr>
            <w:rFonts w:ascii="Arial" w:hAnsi="Arial" w:cs="Arial"/>
            <w:sz w:val="24"/>
            <w:szCs w:val="24"/>
            <w:lang w:eastAsia="ru-RU"/>
          </w:rPr>
          <w:t>от 24 июля 2007 года № 209-ФЗ</w:t>
        </w:r>
      </w:hyperlink>
      <w:r w:rsidRPr="001B4E38">
        <w:rPr>
          <w:rFonts w:ascii="Arial" w:hAnsi="Arial" w:cs="Arial"/>
          <w:sz w:val="24"/>
          <w:szCs w:val="24"/>
          <w:lang w:eastAsia="ru-RU"/>
        </w:rPr>
        <w:t xml:space="preserve">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ч. 7.1 ст. 73 </w:t>
      </w:r>
      <w:hyperlink r:id="rId47" w:history="1">
        <w:r w:rsidRPr="001B4E38">
          <w:rPr>
            <w:rFonts w:ascii="Arial" w:hAnsi="Arial" w:cs="Arial"/>
            <w:sz w:val="24"/>
            <w:szCs w:val="24"/>
            <w:lang w:eastAsia="ru-RU"/>
          </w:rPr>
          <w:t>Закона о государственном и муниципальном контроле</w:t>
        </w:r>
      </w:hyperlink>
      <w:r w:rsidRPr="001B4E38">
        <w:rPr>
          <w:rFonts w:ascii="Arial" w:hAnsi="Arial" w:cs="Arial"/>
          <w:sz w:val="24"/>
          <w:szCs w:val="24"/>
          <w:lang w:eastAsia="ru-RU"/>
        </w:rPr>
        <w:t xml:space="preserve">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proofErr w:type="spellStart"/>
      <w:r w:rsidRPr="001B4E38">
        <w:rPr>
          <w:rFonts w:ascii="Arial" w:hAnsi="Arial" w:cs="Arial"/>
          <w:sz w:val="24"/>
          <w:szCs w:val="24"/>
          <w:lang w:eastAsia="ru-RU"/>
        </w:rPr>
        <w:t>пп</w:t>
      </w:r>
      <w:proofErr w:type="spellEnd"/>
      <w:r w:rsidRPr="001B4E38">
        <w:rPr>
          <w:rFonts w:ascii="Arial" w:hAnsi="Arial" w:cs="Arial"/>
          <w:sz w:val="24"/>
          <w:szCs w:val="24"/>
          <w:lang w:eastAsia="ru-RU"/>
        </w:rPr>
        <w:t xml:space="preserve">. 19.6 п. 1 ст. 265 </w:t>
      </w:r>
      <w:hyperlink r:id="rId48" w:history="1">
        <w:r w:rsidRPr="001B4E38">
          <w:rPr>
            <w:rFonts w:ascii="Arial" w:hAnsi="Arial" w:cs="Arial"/>
            <w:sz w:val="24"/>
            <w:szCs w:val="24"/>
            <w:lang w:eastAsia="ru-RU"/>
          </w:rPr>
          <w:t>Налогового кодекса Российский Федерации</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38. По результатам проведения выездного обследования не может быть принято решение, предусмотренное пунктом 2 части 2 статьи 90 </w:t>
      </w:r>
      <w:hyperlink r:id="rId49" w:history="1">
        <w:r w:rsidRPr="001B4E38">
          <w:rPr>
            <w:rFonts w:ascii="Arial" w:hAnsi="Arial" w:cs="Arial"/>
            <w:sz w:val="24"/>
            <w:szCs w:val="24"/>
            <w:lang w:eastAsia="ru-RU"/>
          </w:rPr>
          <w:t xml:space="preserve">Федерального </w:t>
        </w:r>
        <w:r w:rsidRPr="001B4E38">
          <w:rPr>
            <w:rFonts w:ascii="Arial" w:hAnsi="Arial" w:cs="Arial"/>
            <w:sz w:val="24"/>
            <w:szCs w:val="24"/>
            <w:lang w:eastAsia="ru-RU"/>
          </w:rPr>
          <w:lastRenderedPageBreak/>
          <w:t>закона № 248-ФЗ</w:t>
        </w:r>
      </w:hyperlink>
      <w:r w:rsidRPr="001B4E38">
        <w:rPr>
          <w:rFonts w:ascii="Arial" w:hAnsi="Arial" w:cs="Arial"/>
          <w:sz w:val="24"/>
          <w:szCs w:val="24"/>
          <w:lang w:eastAsia="ru-RU"/>
        </w:rPr>
        <w:t>, за исключением случаев, установленных федеральным законом о виде контроля.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w:t>
      </w:r>
      <w:hyperlink r:id="rId50"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в случае указания такой возможности в федеральном законе о виде контроля.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39. Контролируемое лицо (индивидуальный предприниматель, гражданин) вправе представить в уполномоченный орган заявление о невозможности присутствия при проведении контрольного мероприятия в случае смерти близкого родственника, болезни контролируемого лица или необходимости присмотра за близким родственником в связи с его болезнью, применения меры государственного принуждения, обусловленной привлечением к административной или уголовной ответственности, которое делает невозможной его явку, пребывания в командировке или 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эпидемия и другие чрезвычайные обстоятельства), в связи с чем проведение контрольного мероприятия переносится уполномоченным органом на срок, необходимый для устранения указанных обстоятельств.</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К заявлению о невозможности присутствия при проведении контрольного мероприятия прилагаются документы, подтверждающие факт наличия (наступления) указанных обстоятельств.</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40. При проведении должностными лицами уполномоченного органа и лицами, привлекаемыми в соответствии со статьей 34 </w:t>
      </w:r>
      <w:hyperlink r:id="rId51"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к совершению контрольных действий, для фиксации доказательств соблюдения, нарушения обязательных требований могут использоваться фотосъемка, аудио- и видеозапись, иные способы фиксации доказательств.</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Решение об использовании фотосъемки, аудио- и видеозаписи, и иных способов фиксации доказательств соблюдения, нарушения обязательных требований при осуществлении контрольных мероприятий принимается должностным лицом уполномоченного органа самостоятельно.</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Фотографии, аудио- и видеозаписи, иные способы фиксации доказательств, используемые для фиксации указанных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 иные средства, использованные в ходе проведения контрольного мероприятия для фиксации доказательств нарушений обязательных требований, прилагаются к акту контрольного мероприятия, протоколам отбора проб (образцов) для проведения инструментального обследования, испытания или экспертизы.</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Применение фотосъемки, аудио- и видеозаписи, иных способов фиксации доказательств нарушений обязательных требований должностными лицами уполномоченного органа и лицами, привлекаемыми в соответствии со статьей 34 </w:t>
      </w:r>
      <w:hyperlink r:id="rId52"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к совершению контрольных действий, осуществляется с учетом выполнения технических мероприятий, обеспечивающих соблюдение требований законодательства Российской Федерации о государственной тайне и об иной охраняемой законом тайне.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Информация о проведении фотосъемки, аудио- и видеозаписи, использовании иных способов фиксации доказательств отражается в акте контрольного мероприятия.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lastRenderedPageBreak/>
        <w:t>Результаты проведения фотосъемки, аудио- и видеозаписи, использования иных способов фиксации доказательств являются приложением к акту контрольного мероприятия.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41. По окончании проведения контрольного мероприятия, предусматривающего взаимодействие с контролируемым лицом, должностным лицом уполномоченного органа составляется акт контрольного мероприятия в соответствии со статьей 87 </w:t>
      </w:r>
      <w:hyperlink r:id="rId53"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В случае если по результатам проведения контрольного мероприятия выявлено нарушение обязательных требований, в акте контрольного мероприятия в соответствии с частью 2 статьи 87 </w:t>
      </w:r>
      <w:hyperlink r:id="rId54"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должно быть указано, какие именно обязательные требования нарушены,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Документы и иные материалы, являющиеся доказательствами нарушения обязательных требований, приобщаются к акту контрольного мероприятия.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42. 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43. Оформление акта контрольного мероприятия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w:t>
      </w:r>
      <w:hyperlink r:id="rId55" w:history="1">
        <w:r w:rsidRPr="001B4E38">
          <w:rPr>
            <w:rFonts w:ascii="Arial" w:hAnsi="Arial" w:cs="Arial"/>
            <w:sz w:val="24"/>
            <w:szCs w:val="24"/>
            <w:lang w:eastAsia="ru-RU"/>
          </w:rPr>
          <w:t>Федеральным законом № 248-ФЗ</w:t>
        </w:r>
      </w:hyperlink>
      <w:r w:rsidRPr="001B4E38">
        <w:rPr>
          <w:rFonts w:ascii="Arial" w:hAnsi="Arial" w:cs="Arial"/>
          <w:sz w:val="24"/>
          <w:szCs w:val="24"/>
          <w:lang w:eastAsia="ru-RU"/>
        </w:rPr>
        <w:t xml:space="preserve"> или Правительством Российской Федерации.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44. Если составление акта на месте проведения контрольного мероприятия невозможно по причинам, установленным </w:t>
      </w:r>
      <w:hyperlink r:id="rId56" w:history="1">
        <w:r w:rsidRPr="001B4E38">
          <w:rPr>
            <w:rFonts w:ascii="Arial" w:hAnsi="Arial" w:cs="Arial"/>
            <w:sz w:val="24"/>
            <w:szCs w:val="24"/>
            <w:lang w:eastAsia="ru-RU"/>
          </w:rPr>
          <w:t>Федеральным законом № 248-ФЗ</w:t>
        </w:r>
      </w:hyperlink>
      <w:r w:rsidRPr="001B4E38">
        <w:rPr>
          <w:rFonts w:ascii="Arial" w:hAnsi="Arial" w:cs="Arial"/>
          <w:sz w:val="24"/>
          <w:szCs w:val="24"/>
          <w:lang w:eastAsia="ru-RU"/>
        </w:rPr>
        <w:t xml:space="preserve">, акт составляется не позднее дня, следующего за днем окончания проведения такого мероприятия, если иной порядок оформления акта не установлен </w:t>
      </w:r>
      <w:hyperlink r:id="rId57" w:history="1">
        <w:r w:rsidRPr="001B4E38">
          <w:rPr>
            <w:rFonts w:ascii="Arial" w:hAnsi="Arial" w:cs="Arial"/>
            <w:sz w:val="24"/>
            <w:szCs w:val="24"/>
            <w:lang w:eastAsia="ru-RU"/>
          </w:rPr>
          <w:t>Федеральным законом № 248-ФЗ</w:t>
        </w:r>
      </w:hyperlink>
      <w:r w:rsidRPr="001B4E38">
        <w:rPr>
          <w:rFonts w:ascii="Arial" w:hAnsi="Arial" w:cs="Arial"/>
          <w:sz w:val="24"/>
          <w:szCs w:val="24"/>
          <w:lang w:eastAsia="ru-RU"/>
        </w:rPr>
        <w:t xml:space="preserve"> или Правительством Российской Федерации.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Результаты контрольного мероприятия, содержащие информацию, составляющую государственную или иную охраняемую законом тайну, оформляются с соблюдением требований законодательства Российской Федерации о государственной и иной охраняемой законом тайне.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45. Акт контрольного мероприятия направляется в органы прокуратуры посредством федеральной государственной информационной системы "Единый реестр контрольных (надзорных) мероприятий" непосредственно после его оформления.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46. По результатам проведения контрольных мероприятий уполномоченным органом в случае выявления нарушения обязательных требований принимаются решения в соответствии со статьей 90 </w:t>
      </w:r>
      <w:hyperlink r:id="rId58"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В случае выявления в ходе проведения контрольного (надзорного) мероприятия в рамках осуществления муниципального земельного контроля нарушения обязательных требований к использованию и охране земель, за которое законодательством Российской Федерации предусмотрена административная и иная ответственность, в акте контрольного (надзорного) мероприятия указывается информация о таком правонарушении в соответствии с Федеральным законом </w:t>
      </w:r>
      <w:hyperlink r:id="rId59" w:history="1">
        <w:r w:rsidRPr="001B4E38">
          <w:rPr>
            <w:rFonts w:ascii="Arial" w:hAnsi="Arial" w:cs="Arial"/>
            <w:sz w:val="24"/>
            <w:szCs w:val="24"/>
            <w:lang w:eastAsia="ru-RU"/>
          </w:rPr>
          <w:t>от 31 июля 2020 года № 248-ФЗ</w:t>
        </w:r>
      </w:hyperlink>
      <w:r w:rsidRPr="001B4E38">
        <w:rPr>
          <w:rFonts w:ascii="Arial" w:hAnsi="Arial" w:cs="Arial"/>
          <w:sz w:val="24"/>
          <w:szCs w:val="24"/>
          <w:lang w:eastAsia="ru-RU"/>
        </w:rPr>
        <w:t xml:space="preserve"> "О государственном контроле (надзоре) и муниципальном контроле в Российской Федерации". Должностные лица органов, осуществляющих муниципальный земельный контроль, направляют в орган государственного земельного надзора копию указанного акта, составленного в результате проведения контрольного (надзорного) мероприятия в рамках </w:t>
      </w:r>
      <w:r w:rsidRPr="001B4E38">
        <w:rPr>
          <w:rFonts w:ascii="Arial" w:hAnsi="Arial" w:cs="Arial"/>
          <w:sz w:val="24"/>
          <w:szCs w:val="24"/>
          <w:lang w:eastAsia="ru-RU"/>
        </w:rPr>
        <w:lastRenderedPageBreak/>
        <w:t>осуществления муниципального земельного контроля, проведенного во взаимодействии с контролируемым лицом.</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47. В случае, если при проведении контрольного мероприятия, обязательного профилактического визита выявлены нарушения обязательных требований, которые не устранены до их окончания, контролируемому лицу с учетом требований статьи 90.1 </w:t>
      </w:r>
      <w:hyperlink r:id="rId60"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выдается предписание об устранении выявленных нарушений обязательных требований.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Уполномоченный орган может отменить предписание об устранении выявленных нарушений обязательных требований в случаях, установленных </w:t>
      </w:r>
      <w:hyperlink r:id="rId61"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48. 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нарушений обязательных требований с учетом требований статьи 90.2 </w:t>
      </w:r>
      <w:hyperlink r:id="rId62"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49. В целях качественной оценки уровня защиты охраняемых законом ценностей в муниципальном земельном контроле и минимизации неоправданного вмешательства уполномоченного органа в деятельность контролируемых лиц применяется система показателей результативности и эффективности муниципального контроля исходя из ключевых показателей (приложение 3) и индикативных показателей (приложение 4).</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0"/>
        <w:jc w:val="center"/>
        <w:textAlignment w:val="top"/>
        <w:outlineLvl w:val="2"/>
        <w:rPr>
          <w:rFonts w:ascii="Arial" w:hAnsi="Arial" w:cs="Arial"/>
          <w:b/>
          <w:bCs/>
          <w:sz w:val="30"/>
          <w:szCs w:val="30"/>
          <w:lang w:eastAsia="ru-RU"/>
        </w:rPr>
      </w:pPr>
      <w:r w:rsidRPr="001B4E38">
        <w:rPr>
          <w:rFonts w:ascii="Arial" w:hAnsi="Arial" w:cs="Arial"/>
          <w:b/>
          <w:bCs/>
          <w:sz w:val="30"/>
          <w:szCs w:val="30"/>
          <w:lang w:eastAsia="ru-RU"/>
        </w:rPr>
        <w:t>Раздел 5. Обжалование решений уполномоченного органа, действий (бездействия) его должностных лиц при осуществлении муниципального контроля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 50. В соответствии с частью 4 статьи 39 </w:t>
      </w:r>
      <w:hyperlink r:id="rId63"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досудебный порядок подачи жалоб при осуществлении муниципального контроля не применяется.</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0"/>
        <w:jc w:val="center"/>
        <w:textAlignment w:val="top"/>
        <w:outlineLvl w:val="2"/>
        <w:rPr>
          <w:rFonts w:ascii="Arial" w:hAnsi="Arial" w:cs="Arial"/>
          <w:b/>
          <w:bCs/>
          <w:color w:val="000000"/>
          <w:sz w:val="30"/>
          <w:szCs w:val="30"/>
          <w:lang w:eastAsia="ru-RU"/>
        </w:rPr>
      </w:pPr>
      <w:r w:rsidRPr="001B4E38">
        <w:rPr>
          <w:rFonts w:ascii="Arial" w:hAnsi="Arial" w:cs="Arial"/>
          <w:b/>
          <w:bCs/>
          <w:color w:val="000000"/>
          <w:sz w:val="30"/>
          <w:szCs w:val="30"/>
          <w:lang w:eastAsia="ru-RU"/>
        </w:rPr>
        <w:t>Раздел 6. Заключительные положения</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51.  Настоящие Положение вступает в силу со дня его официального опубликования.</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593950">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Глава Становлянского округа</w:t>
      </w:r>
      <w:r>
        <w:rPr>
          <w:rFonts w:ascii="Arial" w:hAnsi="Arial" w:cs="Arial"/>
          <w:color w:val="000000"/>
          <w:sz w:val="24"/>
          <w:szCs w:val="24"/>
          <w:lang w:eastAsia="ru-RU"/>
        </w:rPr>
        <w:tab/>
      </w:r>
      <w:r>
        <w:rPr>
          <w:rFonts w:ascii="Arial" w:hAnsi="Arial" w:cs="Arial"/>
          <w:color w:val="000000"/>
          <w:sz w:val="24"/>
          <w:szCs w:val="24"/>
          <w:lang w:eastAsia="ru-RU"/>
        </w:rPr>
        <w:tab/>
      </w:r>
      <w:r>
        <w:rPr>
          <w:rFonts w:ascii="Arial" w:hAnsi="Arial" w:cs="Arial"/>
          <w:color w:val="000000"/>
          <w:sz w:val="24"/>
          <w:szCs w:val="24"/>
          <w:lang w:eastAsia="ru-RU"/>
        </w:rPr>
        <w:tab/>
      </w:r>
      <w:r>
        <w:rPr>
          <w:rFonts w:ascii="Arial" w:hAnsi="Arial" w:cs="Arial"/>
          <w:color w:val="000000"/>
          <w:sz w:val="24"/>
          <w:szCs w:val="24"/>
          <w:lang w:eastAsia="ru-RU"/>
        </w:rPr>
        <w:tab/>
      </w:r>
      <w:r>
        <w:rPr>
          <w:rFonts w:ascii="Arial" w:hAnsi="Arial" w:cs="Arial"/>
          <w:color w:val="000000"/>
          <w:sz w:val="24"/>
          <w:szCs w:val="24"/>
          <w:lang w:eastAsia="ru-RU"/>
        </w:rPr>
        <w:tab/>
      </w:r>
      <w:r w:rsidR="00593950">
        <w:rPr>
          <w:rFonts w:ascii="Arial" w:hAnsi="Arial" w:cs="Arial"/>
          <w:color w:val="000000"/>
          <w:sz w:val="24"/>
          <w:szCs w:val="24"/>
          <w:lang w:eastAsia="ru-RU"/>
        </w:rPr>
        <w:t xml:space="preserve">    </w:t>
      </w:r>
      <w:bookmarkStart w:id="0" w:name="_GoBack"/>
      <w:bookmarkEnd w:id="0"/>
      <w:r w:rsidRPr="001B4E38">
        <w:rPr>
          <w:rFonts w:ascii="Arial" w:hAnsi="Arial" w:cs="Arial"/>
          <w:color w:val="000000"/>
          <w:sz w:val="24"/>
          <w:szCs w:val="24"/>
          <w:lang w:eastAsia="ru-RU"/>
        </w:rPr>
        <w:t>Д.Ю. Семянников</w:t>
      </w:r>
    </w:p>
    <w:p w:rsid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lastRenderedPageBreak/>
        <w:t xml:space="preserve">Приложение 1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 xml:space="preserve">к Положению о муниципальном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 xml:space="preserve">земельном контроле на территории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 xml:space="preserve">Становлянского муниципального округа </w:t>
      </w:r>
    </w:p>
    <w:p w:rsidR="001B4E38" w:rsidRP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Липецкой области Российской Федерации</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b/>
          <w:bCs/>
          <w:color w:val="000000"/>
          <w:sz w:val="24"/>
          <w:szCs w:val="24"/>
          <w:lang w:eastAsia="ru-RU"/>
        </w:rPr>
        <w:t>Критерии отнесения объектов муниципального земельного контроля к определенной категории риска</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71"/>
        <w:gridCol w:w="1520"/>
        <w:gridCol w:w="7459"/>
      </w:tblGrid>
      <w:tr w:rsidR="001B4E38" w:rsidRPr="001B4E38" w:rsidTr="001B4E38">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w:t>
            </w:r>
          </w:p>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п/п</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Категория риска</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Критерии отнесения объектов муниципального контроля к определенной категории риска</w:t>
            </w:r>
          </w:p>
        </w:tc>
      </w:tr>
      <w:tr w:rsidR="001B4E38" w:rsidRPr="001B4E38" w:rsidTr="001B4E38">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Средний риск</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Наличие в течение трех предшествующих лет следующих нарушений (признаков нарушений) обязательных требований:</w:t>
            </w:r>
          </w:p>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1) нарушение установленных требований к размещению сезонных (летних) кафе, выразившееся в монтаже с увеличением площади размещения, предусмотренного схемой размещения, либо с нарушением места размещения, либо нарушения сроков монтажа/демонтажа сезонных (летних) кафе.</w:t>
            </w:r>
          </w:p>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2) нарушение сроков строительства зданий, строений, сооружений на земельном участке в случае, если до истечения сроков строительства осталось менее 90 календарных дней, а также отсутствие акта ввода в эксплуатацию объектов капитального строительства на данном земельном участке.</w:t>
            </w:r>
          </w:p>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3) ограничение контролируемым лицом доступа неограниченному кругу лиц на земельные участки общего пользования посредством установки ограждающих конструкций при отсутствии земельных отношений и (или) разрешительных документов на установку ограждающих устройств.</w:t>
            </w:r>
          </w:p>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4) невыполнение обязательных требований к оформлению документов, являющихся основанием для использования земельных участков.</w:t>
            </w:r>
          </w:p>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5) несоответствие фактического использования земельного участка (одной из целей его использования) установленной в договоре аренды земельного участка цели использования земельного участка.</w:t>
            </w:r>
          </w:p>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6) несоответствие фактического использования земельного участка требованиям и ограничениям по его использованию, установленным законодательством, правоустанавливающими документами на землю, проектной и иной документацией, определяющей условия использования земельного участка.</w:t>
            </w:r>
          </w:p>
        </w:tc>
      </w:tr>
      <w:tr w:rsidR="001B4E38" w:rsidRPr="001B4E38" w:rsidTr="001B4E38">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Умеренный риск</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Наличие в собственности (пользовании) у контролируемого лица земельных участков, предназначенных для ведения садоводства, относящиеся к категории земель населенных пунктов и граничащие с землями и (или) земельными участками, относящимися к категории земель сельскохозяйственного назначения, земель лесного фонда, земель особо охраняемых территорий и объектов.</w:t>
            </w:r>
          </w:p>
        </w:tc>
      </w:tr>
      <w:tr w:rsidR="001B4E38" w:rsidRPr="001B4E38" w:rsidTr="001B4E38">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Низкий риск</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Все объекты, не отнесенные к иным категориям риска</w:t>
            </w:r>
          </w:p>
        </w:tc>
      </w:tr>
    </w:tbl>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lastRenderedPageBreak/>
        <w:t xml:space="preserve">Приложение 2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 xml:space="preserve">к Положению о муниципальном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земельном</w:t>
      </w:r>
      <w:r>
        <w:rPr>
          <w:rFonts w:ascii="Arial" w:hAnsi="Arial" w:cs="Arial"/>
          <w:color w:val="000000"/>
          <w:sz w:val="24"/>
          <w:szCs w:val="24"/>
          <w:lang w:eastAsia="ru-RU"/>
        </w:rPr>
        <w:t xml:space="preserve"> </w:t>
      </w:r>
      <w:r w:rsidRPr="001B4E38">
        <w:rPr>
          <w:rFonts w:ascii="Arial" w:hAnsi="Arial" w:cs="Arial"/>
          <w:color w:val="000000"/>
          <w:sz w:val="24"/>
          <w:szCs w:val="24"/>
          <w:lang w:eastAsia="ru-RU"/>
        </w:rPr>
        <w:t xml:space="preserve">контроле на территории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 xml:space="preserve">Становлянского муниципального округа </w:t>
      </w:r>
    </w:p>
    <w:p w:rsidR="001B4E38" w:rsidRP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Липецкой области Российской Федерации</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b/>
          <w:bCs/>
          <w:color w:val="000000"/>
          <w:sz w:val="24"/>
          <w:szCs w:val="24"/>
          <w:lang w:eastAsia="ru-RU"/>
        </w:rPr>
        <w:t>Перечень индикаторов риска нарушения обязательных требований, используемых для определения необходимости проведения внеплановых контрольных мероприятий (проверок) при осуществлении муниципального земельного контроля</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1. Перечень индикаторов риска нарушения обязательных требований, используемых для осуществления муниципального контроля в области муниципального земельного контроля:</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1)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по истечении трех лет с даты государственной регистрации права собственности на такой земельный участок лица, являющегося собственником такого земельного участка;</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2) поступление информации о невозможности использования в соответствии с видом разрешенного использования земель и (или) земельного участка, находящихся в государственной или муниципальной собственности и использовавшихся без предоставления земельных участков и установления сервитута, публичного сервитута, при наличии сведений о завершении на таких землях и (или) земельном участке в течение 6 предшествующих месяцев: проведения инженерных изысканий; капитального или текущего ремонта линейного объекта;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осуществления геологического изучения недр; возведения некапитальных строений, сооружений, предназначенных для осуществления товарной аквакультуры (товарного рыбоводства); работ в целях обеспечения судоходства для возведения на береговой полосе в пределах внутренних водных путей некапитальных строений, сооружений;</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3) уточнение содержащихся в ЕГРН сведений о местоположении границ земельного участка, принадлежащего контролируемому лицу на праве собственности, на основании межевого плана, подготовленного кадастровым инженером, который в течение 3 месяцев после уточнения указанных сведений привлечен к административной ответственности за внесение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4) наличие на земельном участке специализированной техники, используемой для снятия и (или) перемещения плодородного слоя почвы. Наличие (размещение) строительной техники на земельном участке при отсутствии сведений об оформленных земельных отношениях для целей строительства, о выданном разрешении на строительство в отношении такого земельного участка.</w:t>
      </w:r>
    </w:p>
    <w:p w:rsid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Default="001B4E38" w:rsidP="001B4E38">
      <w:pPr>
        <w:shd w:val="clear" w:color="auto" w:fill="FFFFFF"/>
        <w:spacing w:line="240" w:lineRule="auto"/>
        <w:ind w:firstLine="567"/>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lastRenderedPageBreak/>
        <w:t>Приложение 3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К</w:t>
      </w:r>
      <w:r>
        <w:rPr>
          <w:rFonts w:ascii="Arial" w:hAnsi="Arial" w:cs="Arial"/>
          <w:color w:val="000000"/>
          <w:sz w:val="24"/>
          <w:szCs w:val="24"/>
          <w:lang w:eastAsia="ru-RU"/>
        </w:rPr>
        <w:t xml:space="preserve"> </w:t>
      </w:r>
      <w:r w:rsidRPr="001B4E38">
        <w:rPr>
          <w:rFonts w:ascii="Arial" w:hAnsi="Arial" w:cs="Arial"/>
          <w:color w:val="000000"/>
          <w:sz w:val="24"/>
          <w:szCs w:val="24"/>
          <w:lang w:eastAsia="ru-RU"/>
        </w:rPr>
        <w:t xml:space="preserve">Положению о муниципальном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земельном контроле на территории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 xml:space="preserve">Становлянского муниципального округа </w:t>
      </w:r>
    </w:p>
    <w:p w:rsidR="001B4E38" w:rsidRP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Липецкой области Российской Федерации</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b/>
          <w:bCs/>
          <w:color w:val="000000"/>
          <w:sz w:val="24"/>
          <w:szCs w:val="24"/>
          <w:lang w:eastAsia="ru-RU"/>
        </w:rPr>
        <w:t>Ключевые показатели результативности и эффективности муниципального земельного контроля</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632"/>
        <w:gridCol w:w="5912"/>
        <w:gridCol w:w="1402"/>
        <w:gridCol w:w="1504"/>
      </w:tblGrid>
      <w:tr w:rsidR="001B4E38" w:rsidRPr="001B4E38" w:rsidTr="001B4E38">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 п/п</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Наименование показателя</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Ед. изм.</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Целевое значение</w:t>
            </w:r>
          </w:p>
        </w:tc>
      </w:tr>
      <w:tr w:rsidR="001B4E38" w:rsidRPr="001B4E38" w:rsidTr="001B4E38">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1.</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Доля выявленных случаев нарушений обязательных требований, повлекших причинение имущественного вреда от общего количества выявленных нарушений</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процентов</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5</w:t>
            </w:r>
          </w:p>
        </w:tc>
      </w:tr>
      <w:tr w:rsidR="001B4E38" w:rsidRPr="001B4E38" w:rsidTr="001B4E38">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2.</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Процент устраненных нарушений из числа выявленных нарушений земельного законодательства</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процентов</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80</w:t>
            </w:r>
          </w:p>
        </w:tc>
      </w:tr>
      <w:tr w:rsidR="001B4E38" w:rsidRPr="001B4E38" w:rsidTr="001B4E38">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3.</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Размер причиненного вреда в результате нарушения требований правил благоустройства</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тыс. руб.</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100</w:t>
            </w:r>
          </w:p>
        </w:tc>
      </w:tr>
    </w:tbl>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lastRenderedPageBreak/>
        <w:t xml:space="preserve">Приложение 4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 xml:space="preserve">к Положению о муниципальном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 xml:space="preserve">земельном контроле на территории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 xml:space="preserve">Становлянского муниципального округа </w:t>
      </w:r>
    </w:p>
    <w:p w:rsidR="001B4E38" w:rsidRP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Липецкой области Российской Федерации</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b/>
          <w:bCs/>
          <w:color w:val="000000"/>
          <w:sz w:val="24"/>
          <w:szCs w:val="24"/>
          <w:lang w:eastAsia="ru-RU"/>
        </w:rPr>
        <w:t>Индикативные показатели результативности и эффективности муниципального земельного контроля</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При осуществлении муниципального земельного контроля устанавливаются следующие индикативные показатели:</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1) количество внеплановых контрольных мероприятий, проведенных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2)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3) общее количество контрольных мероприятий с взаимодействием, проведенных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4) количество контрольных мероприятий с взаимодействием по каждому виду контрольного мероприятия, проведенных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5) количество контрольных мероприятий, проведенных с использованием средств дистанционного взаимодействия,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6) количество обязательных профилактических визитов, проведенных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7) количество предостережений о недопустимости нарушения обязательных требований, объявленных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8) количество контрольных мероприятий, по результатам которых выявлены нарушения обязательных требований,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9) количество контрольных мероприятий, по итогам которых возбуждены дела об административных правонарушениях,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10) сумма административных штрафов, наложенных по результатам контрольных мероприятий,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11) количество направленных в органы прокуратуры заявлений о согласовании проведения контрольных мероприятий,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12)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13) общее количество учтенных объектов контроля на конец отчетного периода;</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14) количество учтенных объектов контроля, отнесенных к категориям риска, по каждой из категорий риска, на конец отчетного периода;</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15) количество учтенных контролируемых лиц на конец отчетного периода;</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16) количество учтенных контролируемых лиц, в отношении которых проведены контрольные мероприятия,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17) количество исковых заявлений об оспаривании решений, действий (бездействий) должностных лиц уполномоченного органа, направленных контролируемыми лицами в судебном порядке,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18) количество исковых заявлений об оспаривании решений, действий (бездействий)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lastRenderedPageBreak/>
        <w:t>19)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и (или) отменены, за отчетный период.</w:t>
      </w:r>
    </w:p>
    <w:sectPr w:rsidR="001B4E38" w:rsidRPr="001B4E38" w:rsidSect="00A35A88">
      <w:headerReference w:type="even" r:id="rId64"/>
      <w:headerReference w:type="default" r:id="rId65"/>
      <w:headerReference w:type="first" r:id="rId66"/>
      <w:pgSz w:w="11906" w:h="16838"/>
      <w:pgMar w:top="567" w:right="850" w:bottom="1134" w:left="1701" w:header="709" w:footer="504"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5526" w:rsidRDefault="00695526">
      <w:r>
        <w:separator/>
      </w:r>
    </w:p>
  </w:endnote>
  <w:endnote w:type="continuationSeparator" w:id="0">
    <w:p w:rsidR="00695526" w:rsidRDefault="00695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5526" w:rsidRDefault="00695526">
      <w:r>
        <w:separator/>
      </w:r>
    </w:p>
  </w:footnote>
  <w:footnote w:type="continuationSeparator" w:id="0">
    <w:p w:rsidR="00695526" w:rsidRDefault="006955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2618" w:rsidRDefault="00342618">
    <w:pPr>
      <w:pStyle w:val="aff1"/>
      <w:framePr w:wrap="around" w:vAnchor="text" w:hAnchor="margin" w:xAlign="center" w:y="1"/>
      <w:rPr>
        <w:rStyle w:val="aff3"/>
      </w:rPr>
    </w:pPr>
    <w:r>
      <w:rPr>
        <w:rStyle w:val="aff3"/>
      </w:rPr>
      <w:fldChar w:fldCharType="begin"/>
    </w:r>
    <w:r>
      <w:rPr>
        <w:rStyle w:val="aff3"/>
      </w:rPr>
      <w:instrText xml:space="preserve">PAGE  </w:instrText>
    </w:r>
    <w:r>
      <w:rPr>
        <w:rStyle w:val="aff3"/>
      </w:rPr>
      <w:fldChar w:fldCharType="end"/>
    </w:r>
  </w:p>
  <w:p w:rsidR="00342618" w:rsidRDefault="00342618">
    <w:pPr>
      <w:pStyle w:val="af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79FE" w:rsidRPr="004B79FE" w:rsidRDefault="004B79FE" w:rsidP="004B79FE">
    <w:pPr>
      <w:pStyle w:val="aff1"/>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2618" w:rsidRDefault="00342618">
    <w:pPr>
      <w:pStyle w:val="aff1"/>
      <w:jc w:val="center"/>
    </w:pPr>
    <w:r>
      <w:fldChar w:fldCharType="begin"/>
    </w:r>
    <w:r>
      <w:instrText>PAGE \* MERGEFORMAT</w:instrText>
    </w:r>
    <w:r>
      <w:fldChar w:fldCharType="separate"/>
    </w:r>
    <w:r>
      <w:t>1</w:t>
    </w:r>
    <w:r>
      <w:fldChar w:fldCharType="end"/>
    </w:r>
  </w:p>
  <w:p w:rsidR="00342618" w:rsidRDefault="00342618">
    <w:pPr>
      <w:pStyle w:val="aff1"/>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03280"/>
    <w:multiLevelType w:val="multilevel"/>
    <w:tmpl w:val="130E531C"/>
    <w:lvl w:ilvl="0">
      <w:start w:val="1"/>
      <w:numFmt w:val="decimal"/>
      <w:lvlText w:val="%1)"/>
      <w:lvlJc w:val="left"/>
      <w:pPr>
        <w:ind w:left="511" w:hanging="360"/>
      </w:pPr>
      <w:rPr>
        <w:rFonts w:cs="Times New Roman" w:hint="default"/>
      </w:rPr>
    </w:lvl>
    <w:lvl w:ilvl="1">
      <w:start w:val="1"/>
      <w:numFmt w:val="lowerLetter"/>
      <w:lvlText w:val="%2."/>
      <w:lvlJc w:val="left"/>
      <w:pPr>
        <w:ind w:left="1231" w:hanging="360"/>
      </w:pPr>
      <w:rPr>
        <w:rFonts w:cs="Times New Roman"/>
      </w:rPr>
    </w:lvl>
    <w:lvl w:ilvl="2">
      <w:start w:val="1"/>
      <w:numFmt w:val="lowerRoman"/>
      <w:lvlText w:val="%3."/>
      <w:lvlJc w:val="right"/>
      <w:pPr>
        <w:ind w:left="1951" w:hanging="180"/>
      </w:pPr>
      <w:rPr>
        <w:rFonts w:cs="Times New Roman"/>
      </w:rPr>
    </w:lvl>
    <w:lvl w:ilvl="3">
      <w:start w:val="1"/>
      <w:numFmt w:val="decimal"/>
      <w:lvlText w:val="%4."/>
      <w:lvlJc w:val="left"/>
      <w:pPr>
        <w:ind w:left="2671" w:hanging="360"/>
      </w:pPr>
      <w:rPr>
        <w:rFonts w:cs="Times New Roman"/>
      </w:rPr>
    </w:lvl>
    <w:lvl w:ilvl="4">
      <w:start w:val="1"/>
      <w:numFmt w:val="lowerLetter"/>
      <w:lvlText w:val="%5."/>
      <w:lvlJc w:val="left"/>
      <w:pPr>
        <w:ind w:left="3391" w:hanging="360"/>
      </w:pPr>
      <w:rPr>
        <w:rFonts w:cs="Times New Roman"/>
      </w:rPr>
    </w:lvl>
    <w:lvl w:ilvl="5">
      <w:start w:val="1"/>
      <w:numFmt w:val="lowerRoman"/>
      <w:lvlText w:val="%6."/>
      <w:lvlJc w:val="right"/>
      <w:pPr>
        <w:ind w:left="4111" w:hanging="180"/>
      </w:pPr>
      <w:rPr>
        <w:rFonts w:cs="Times New Roman"/>
      </w:rPr>
    </w:lvl>
    <w:lvl w:ilvl="6">
      <w:start w:val="1"/>
      <w:numFmt w:val="decimal"/>
      <w:lvlText w:val="%7."/>
      <w:lvlJc w:val="left"/>
      <w:pPr>
        <w:ind w:left="4831" w:hanging="360"/>
      </w:pPr>
      <w:rPr>
        <w:rFonts w:cs="Times New Roman"/>
      </w:rPr>
    </w:lvl>
    <w:lvl w:ilvl="7">
      <w:start w:val="1"/>
      <w:numFmt w:val="lowerLetter"/>
      <w:lvlText w:val="%8."/>
      <w:lvlJc w:val="left"/>
      <w:pPr>
        <w:ind w:left="5551" w:hanging="360"/>
      </w:pPr>
      <w:rPr>
        <w:rFonts w:cs="Times New Roman"/>
      </w:rPr>
    </w:lvl>
    <w:lvl w:ilvl="8">
      <w:start w:val="1"/>
      <w:numFmt w:val="lowerRoman"/>
      <w:lvlText w:val="%9."/>
      <w:lvlJc w:val="right"/>
      <w:pPr>
        <w:ind w:left="6271" w:hanging="180"/>
      </w:pPr>
      <w:rPr>
        <w:rFonts w:cs="Times New Roman"/>
      </w:rPr>
    </w:lvl>
  </w:abstractNum>
  <w:abstractNum w:abstractNumId="1" w15:restartNumberingAfterBreak="0">
    <w:nsid w:val="0C7A4F1F"/>
    <w:multiLevelType w:val="multilevel"/>
    <w:tmpl w:val="54E8BB48"/>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13654DCE"/>
    <w:multiLevelType w:val="multilevel"/>
    <w:tmpl w:val="43464B7C"/>
    <w:lvl w:ilvl="0">
      <w:start w:val="1"/>
      <w:numFmt w:val="decimal"/>
      <w:lvlText w:val="%1)"/>
      <w:lvlJc w:val="left"/>
      <w:pPr>
        <w:ind w:left="1069" w:hanging="36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 w15:restartNumberingAfterBreak="0">
    <w:nsid w:val="218D6800"/>
    <w:multiLevelType w:val="multilevel"/>
    <w:tmpl w:val="0986989C"/>
    <w:lvl w:ilvl="0">
      <w:start w:val="1"/>
      <w:numFmt w:val="decimal"/>
      <w:lvlText w:val="%1)"/>
      <w:lvlJc w:val="left"/>
      <w:pPr>
        <w:ind w:left="831" w:hanging="360"/>
      </w:pPr>
      <w:rPr>
        <w:rFonts w:cs="Times New Roman" w:hint="default"/>
      </w:rPr>
    </w:lvl>
    <w:lvl w:ilvl="1">
      <w:start w:val="1"/>
      <w:numFmt w:val="lowerLetter"/>
      <w:lvlText w:val="%2."/>
      <w:lvlJc w:val="left"/>
      <w:pPr>
        <w:ind w:left="1551" w:hanging="360"/>
      </w:pPr>
      <w:rPr>
        <w:rFonts w:cs="Times New Roman"/>
      </w:rPr>
    </w:lvl>
    <w:lvl w:ilvl="2">
      <w:start w:val="1"/>
      <w:numFmt w:val="lowerRoman"/>
      <w:lvlText w:val="%3."/>
      <w:lvlJc w:val="right"/>
      <w:pPr>
        <w:ind w:left="2271" w:hanging="180"/>
      </w:pPr>
      <w:rPr>
        <w:rFonts w:cs="Times New Roman"/>
      </w:rPr>
    </w:lvl>
    <w:lvl w:ilvl="3">
      <w:start w:val="1"/>
      <w:numFmt w:val="decimal"/>
      <w:lvlText w:val="%4."/>
      <w:lvlJc w:val="left"/>
      <w:pPr>
        <w:ind w:left="2991" w:hanging="360"/>
      </w:pPr>
      <w:rPr>
        <w:rFonts w:cs="Times New Roman"/>
      </w:rPr>
    </w:lvl>
    <w:lvl w:ilvl="4">
      <w:start w:val="1"/>
      <w:numFmt w:val="lowerLetter"/>
      <w:lvlText w:val="%5."/>
      <w:lvlJc w:val="left"/>
      <w:pPr>
        <w:ind w:left="3711" w:hanging="360"/>
      </w:pPr>
      <w:rPr>
        <w:rFonts w:cs="Times New Roman"/>
      </w:rPr>
    </w:lvl>
    <w:lvl w:ilvl="5">
      <w:start w:val="1"/>
      <w:numFmt w:val="lowerRoman"/>
      <w:lvlText w:val="%6."/>
      <w:lvlJc w:val="right"/>
      <w:pPr>
        <w:ind w:left="4431" w:hanging="180"/>
      </w:pPr>
      <w:rPr>
        <w:rFonts w:cs="Times New Roman"/>
      </w:rPr>
    </w:lvl>
    <w:lvl w:ilvl="6">
      <w:start w:val="1"/>
      <w:numFmt w:val="decimal"/>
      <w:lvlText w:val="%7."/>
      <w:lvlJc w:val="left"/>
      <w:pPr>
        <w:ind w:left="5151" w:hanging="360"/>
      </w:pPr>
      <w:rPr>
        <w:rFonts w:cs="Times New Roman"/>
      </w:rPr>
    </w:lvl>
    <w:lvl w:ilvl="7">
      <w:start w:val="1"/>
      <w:numFmt w:val="lowerLetter"/>
      <w:lvlText w:val="%8."/>
      <w:lvlJc w:val="left"/>
      <w:pPr>
        <w:ind w:left="5871" w:hanging="360"/>
      </w:pPr>
      <w:rPr>
        <w:rFonts w:cs="Times New Roman"/>
      </w:rPr>
    </w:lvl>
    <w:lvl w:ilvl="8">
      <w:start w:val="1"/>
      <w:numFmt w:val="lowerRoman"/>
      <w:lvlText w:val="%9."/>
      <w:lvlJc w:val="right"/>
      <w:pPr>
        <w:ind w:left="6591" w:hanging="180"/>
      </w:pPr>
      <w:rPr>
        <w:rFonts w:cs="Times New Roman"/>
      </w:rPr>
    </w:lvl>
  </w:abstractNum>
  <w:abstractNum w:abstractNumId="4" w15:restartNumberingAfterBreak="0">
    <w:nsid w:val="23C909D7"/>
    <w:multiLevelType w:val="multilevel"/>
    <w:tmpl w:val="4FAC0F2E"/>
    <w:lvl w:ilvl="0">
      <w:start w:val="1"/>
      <w:numFmt w:val="decimal"/>
      <w:lvlText w:val="%1)"/>
      <w:lvlJc w:val="left"/>
      <w:pPr>
        <w:ind w:left="828" w:hanging="360"/>
      </w:pPr>
      <w:rPr>
        <w:rFonts w:cs="Times New Roman" w:hint="default"/>
      </w:rPr>
    </w:lvl>
    <w:lvl w:ilvl="1">
      <w:start w:val="1"/>
      <w:numFmt w:val="lowerLetter"/>
      <w:lvlText w:val="%2."/>
      <w:lvlJc w:val="left"/>
      <w:pPr>
        <w:ind w:left="1548" w:hanging="360"/>
      </w:pPr>
      <w:rPr>
        <w:rFonts w:cs="Times New Roman"/>
      </w:rPr>
    </w:lvl>
    <w:lvl w:ilvl="2">
      <w:start w:val="1"/>
      <w:numFmt w:val="lowerRoman"/>
      <w:lvlText w:val="%3."/>
      <w:lvlJc w:val="right"/>
      <w:pPr>
        <w:ind w:left="2268" w:hanging="180"/>
      </w:pPr>
      <w:rPr>
        <w:rFonts w:cs="Times New Roman"/>
      </w:rPr>
    </w:lvl>
    <w:lvl w:ilvl="3">
      <w:start w:val="1"/>
      <w:numFmt w:val="decimal"/>
      <w:lvlText w:val="%4."/>
      <w:lvlJc w:val="left"/>
      <w:pPr>
        <w:ind w:left="2988" w:hanging="360"/>
      </w:pPr>
      <w:rPr>
        <w:rFonts w:cs="Times New Roman"/>
      </w:rPr>
    </w:lvl>
    <w:lvl w:ilvl="4">
      <w:start w:val="1"/>
      <w:numFmt w:val="lowerLetter"/>
      <w:lvlText w:val="%5."/>
      <w:lvlJc w:val="left"/>
      <w:pPr>
        <w:ind w:left="3708" w:hanging="360"/>
      </w:pPr>
      <w:rPr>
        <w:rFonts w:cs="Times New Roman"/>
      </w:rPr>
    </w:lvl>
    <w:lvl w:ilvl="5">
      <w:start w:val="1"/>
      <w:numFmt w:val="lowerRoman"/>
      <w:lvlText w:val="%6."/>
      <w:lvlJc w:val="right"/>
      <w:pPr>
        <w:ind w:left="4428" w:hanging="180"/>
      </w:pPr>
      <w:rPr>
        <w:rFonts w:cs="Times New Roman"/>
      </w:rPr>
    </w:lvl>
    <w:lvl w:ilvl="6">
      <w:start w:val="1"/>
      <w:numFmt w:val="decimal"/>
      <w:lvlText w:val="%7."/>
      <w:lvlJc w:val="left"/>
      <w:pPr>
        <w:ind w:left="5148" w:hanging="360"/>
      </w:pPr>
      <w:rPr>
        <w:rFonts w:cs="Times New Roman"/>
      </w:rPr>
    </w:lvl>
    <w:lvl w:ilvl="7">
      <w:start w:val="1"/>
      <w:numFmt w:val="lowerLetter"/>
      <w:lvlText w:val="%8."/>
      <w:lvlJc w:val="left"/>
      <w:pPr>
        <w:ind w:left="5868" w:hanging="360"/>
      </w:pPr>
      <w:rPr>
        <w:rFonts w:cs="Times New Roman"/>
      </w:rPr>
    </w:lvl>
    <w:lvl w:ilvl="8">
      <w:start w:val="1"/>
      <w:numFmt w:val="lowerRoman"/>
      <w:lvlText w:val="%9."/>
      <w:lvlJc w:val="right"/>
      <w:pPr>
        <w:ind w:left="6588" w:hanging="180"/>
      </w:pPr>
      <w:rPr>
        <w:rFonts w:cs="Times New Roman"/>
      </w:rPr>
    </w:lvl>
  </w:abstractNum>
  <w:abstractNum w:abstractNumId="5" w15:restartNumberingAfterBreak="0">
    <w:nsid w:val="29BC4FF3"/>
    <w:multiLevelType w:val="multilevel"/>
    <w:tmpl w:val="DC2644F0"/>
    <w:lvl w:ilvl="0">
      <w:start w:val="1"/>
      <w:numFmt w:val="decimal"/>
      <w:lvlText w:val="%1)"/>
      <w:lvlJc w:val="left"/>
      <w:pPr>
        <w:ind w:left="502" w:hanging="360"/>
      </w:pPr>
      <w:rPr>
        <w:rFonts w:cs="Times New Roman" w:hint="default"/>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abstractNum w:abstractNumId="6" w15:restartNumberingAfterBreak="0">
    <w:nsid w:val="2DAB2646"/>
    <w:multiLevelType w:val="multilevel"/>
    <w:tmpl w:val="2F821B4C"/>
    <w:lvl w:ilvl="0">
      <w:start w:val="1"/>
      <w:numFmt w:val="upperRoman"/>
      <w:lvlText w:val="%1."/>
      <w:lvlJc w:val="left"/>
      <w:pPr>
        <w:ind w:left="1571" w:hanging="720"/>
      </w:pPr>
      <w:rPr>
        <w:rFonts w:cs="Times New Roman" w:hint="default"/>
      </w:rPr>
    </w:lvl>
    <w:lvl w:ilvl="1">
      <w:start w:val="1"/>
      <w:numFmt w:val="lowerLetter"/>
      <w:lvlText w:val="%2."/>
      <w:lvlJc w:val="left"/>
      <w:pPr>
        <w:ind w:left="1931" w:hanging="360"/>
      </w:pPr>
      <w:rPr>
        <w:rFonts w:cs="Times New Roman"/>
      </w:rPr>
    </w:lvl>
    <w:lvl w:ilvl="2">
      <w:start w:val="1"/>
      <w:numFmt w:val="lowerRoman"/>
      <w:lvlText w:val="%3."/>
      <w:lvlJc w:val="right"/>
      <w:pPr>
        <w:ind w:left="2651" w:hanging="180"/>
      </w:pPr>
      <w:rPr>
        <w:rFonts w:cs="Times New Roman"/>
      </w:rPr>
    </w:lvl>
    <w:lvl w:ilvl="3">
      <w:start w:val="1"/>
      <w:numFmt w:val="decimal"/>
      <w:lvlText w:val="%4."/>
      <w:lvlJc w:val="left"/>
      <w:pPr>
        <w:ind w:left="3371" w:hanging="360"/>
      </w:pPr>
      <w:rPr>
        <w:rFonts w:cs="Times New Roman"/>
      </w:rPr>
    </w:lvl>
    <w:lvl w:ilvl="4">
      <w:start w:val="1"/>
      <w:numFmt w:val="lowerLetter"/>
      <w:lvlText w:val="%5."/>
      <w:lvlJc w:val="left"/>
      <w:pPr>
        <w:ind w:left="4091" w:hanging="360"/>
      </w:pPr>
      <w:rPr>
        <w:rFonts w:cs="Times New Roman"/>
      </w:rPr>
    </w:lvl>
    <w:lvl w:ilvl="5">
      <w:start w:val="1"/>
      <w:numFmt w:val="lowerRoman"/>
      <w:lvlText w:val="%6."/>
      <w:lvlJc w:val="right"/>
      <w:pPr>
        <w:ind w:left="4811" w:hanging="180"/>
      </w:pPr>
      <w:rPr>
        <w:rFonts w:cs="Times New Roman"/>
      </w:rPr>
    </w:lvl>
    <w:lvl w:ilvl="6">
      <w:start w:val="1"/>
      <w:numFmt w:val="decimal"/>
      <w:lvlText w:val="%7."/>
      <w:lvlJc w:val="left"/>
      <w:pPr>
        <w:ind w:left="5531" w:hanging="360"/>
      </w:pPr>
      <w:rPr>
        <w:rFonts w:cs="Times New Roman"/>
      </w:rPr>
    </w:lvl>
    <w:lvl w:ilvl="7">
      <w:start w:val="1"/>
      <w:numFmt w:val="lowerLetter"/>
      <w:lvlText w:val="%8."/>
      <w:lvlJc w:val="left"/>
      <w:pPr>
        <w:ind w:left="6251" w:hanging="360"/>
      </w:pPr>
      <w:rPr>
        <w:rFonts w:cs="Times New Roman"/>
      </w:rPr>
    </w:lvl>
    <w:lvl w:ilvl="8">
      <w:start w:val="1"/>
      <w:numFmt w:val="lowerRoman"/>
      <w:lvlText w:val="%9."/>
      <w:lvlJc w:val="right"/>
      <w:pPr>
        <w:ind w:left="6971" w:hanging="180"/>
      </w:pPr>
      <w:rPr>
        <w:rFonts w:cs="Times New Roman"/>
      </w:rPr>
    </w:lvl>
  </w:abstractNum>
  <w:abstractNum w:abstractNumId="7" w15:restartNumberingAfterBreak="0">
    <w:nsid w:val="2DEA1C16"/>
    <w:multiLevelType w:val="multilevel"/>
    <w:tmpl w:val="598A9648"/>
    <w:lvl w:ilvl="0">
      <w:start w:val="1"/>
      <w:numFmt w:val="bullet"/>
      <w:lvlText w:val="–"/>
      <w:lvlJc w:val="left"/>
      <w:pPr>
        <w:ind w:left="1418" w:hanging="360"/>
      </w:pPr>
      <w:rPr>
        <w:rFonts w:ascii="Arial" w:eastAsia="Times New Roman" w:hAnsi="Arial" w:hint="default"/>
      </w:rPr>
    </w:lvl>
    <w:lvl w:ilvl="1">
      <w:start w:val="1"/>
      <w:numFmt w:val="bullet"/>
      <w:lvlText w:val="o"/>
      <w:lvlJc w:val="left"/>
      <w:pPr>
        <w:ind w:left="2138" w:hanging="360"/>
      </w:pPr>
      <w:rPr>
        <w:rFonts w:ascii="Courier New" w:eastAsia="Times New Roman" w:hAnsi="Courier New" w:hint="default"/>
      </w:rPr>
    </w:lvl>
    <w:lvl w:ilvl="2">
      <w:start w:val="1"/>
      <w:numFmt w:val="bullet"/>
      <w:lvlText w:val="§"/>
      <w:lvlJc w:val="left"/>
      <w:pPr>
        <w:ind w:left="2858" w:hanging="360"/>
      </w:pPr>
      <w:rPr>
        <w:rFonts w:ascii="Wingdings" w:eastAsia="Times New Roman" w:hAnsi="Wingdings" w:hint="default"/>
      </w:rPr>
    </w:lvl>
    <w:lvl w:ilvl="3">
      <w:start w:val="1"/>
      <w:numFmt w:val="bullet"/>
      <w:lvlText w:val="·"/>
      <w:lvlJc w:val="left"/>
      <w:pPr>
        <w:ind w:left="3578" w:hanging="360"/>
      </w:pPr>
      <w:rPr>
        <w:rFonts w:ascii="Symbol" w:eastAsia="Times New Roman" w:hAnsi="Symbol" w:hint="default"/>
      </w:rPr>
    </w:lvl>
    <w:lvl w:ilvl="4">
      <w:start w:val="1"/>
      <w:numFmt w:val="bullet"/>
      <w:lvlText w:val="o"/>
      <w:lvlJc w:val="left"/>
      <w:pPr>
        <w:ind w:left="4298" w:hanging="360"/>
      </w:pPr>
      <w:rPr>
        <w:rFonts w:ascii="Courier New" w:eastAsia="Times New Roman" w:hAnsi="Courier New" w:hint="default"/>
      </w:rPr>
    </w:lvl>
    <w:lvl w:ilvl="5">
      <w:start w:val="1"/>
      <w:numFmt w:val="bullet"/>
      <w:lvlText w:val="§"/>
      <w:lvlJc w:val="left"/>
      <w:pPr>
        <w:ind w:left="5018" w:hanging="360"/>
      </w:pPr>
      <w:rPr>
        <w:rFonts w:ascii="Wingdings" w:eastAsia="Times New Roman" w:hAnsi="Wingdings" w:hint="default"/>
      </w:rPr>
    </w:lvl>
    <w:lvl w:ilvl="6">
      <w:start w:val="1"/>
      <w:numFmt w:val="bullet"/>
      <w:lvlText w:val="·"/>
      <w:lvlJc w:val="left"/>
      <w:pPr>
        <w:ind w:left="5738" w:hanging="360"/>
      </w:pPr>
      <w:rPr>
        <w:rFonts w:ascii="Symbol" w:eastAsia="Times New Roman" w:hAnsi="Symbol" w:hint="default"/>
      </w:rPr>
    </w:lvl>
    <w:lvl w:ilvl="7">
      <w:start w:val="1"/>
      <w:numFmt w:val="bullet"/>
      <w:lvlText w:val="o"/>
      <w:lvlJc w:val="left"/>
      <w:pPr>
        <w:ind w:left="6458" w:hanging="360"/>
      </w:pPr>
      <w:rPr>
        <w:rFonts w:ascii="Courier New" w:eastAsia="Times New Roman" w:hAnsi="Courier New" w:hint="default"/>
      </w:rPr>
    </w:lvl>
    <w:lvl w:ilvl="8">
      <w:start w:val="1"/>
      <w:numFmt w:val="bullet"/>
      <w:lvlText w:val="§"/>
      <w:lvlJc w:val="left"/>
      <w:pPr>
        <w:ind w:left="7178" w:hanging="360"/>
      </w:pPr>
      <w:rPr>
        <w:rFonts w:ascii="Wingdings" w:eastAsia="Times New Roman" w:hAnsi="Wingdings" w:hint="default"/>
      </w:rPr>
    </w:lvl>
  </w:abstractNum>
  <w:abstractNum w:abstractNumId="8" w15:restartNumberingAfterBreak="0">
    <w:nsid w:val="326C06DB"/>
    <w:multiLevelType w:val="multilevel"/>
    <w:tmpl w:val="53AE9A30"/>
    <w:lvl w:ilvl="0">
      <w:start w:val="1"/>
      <w:numFmt w:val="decimal"/>
      <w:lvlText w:val="%1)"/>
      <w:lvlJc w:val="left"/>
      <w:pPr>
        <w:ind w:left="831" w:hanging="360"/>
      </w:pPr>
      <w:rPr>
        <w:rFonts w:cs="Times New Roman" w:hint="default"/>
      </w:rPr>
    </w:lvl>
    <w:lvl w:ilvl="1">
      <w:start w:val="1"/>
      <w:numFmt w:val="lowerLetter"/>
      <w:lvlText w:val="%2."/>
      <w:lvlJc w:val="left"/>
      <w:pPr>
        <w:ind w:left="1551" w:hanging="360"/>
      </w:pPr>
      <w:rPr>
        <w:rFonts w:cs="Times New Roman"/>
      </w:rPr>
    </w:lvl>
    <w:lvl w:ilvl="2">
      <w:start w:val="1"/>
      <w:numFmt w:val="lowerRoman"/>
      <w:lvlText w:val="%3."/>
      <w:lvlJc w:val="right"/>
      <w:pPr>
        <w:ind w:left="2271" w:hanging="180"/>
      </w:pPr>
      <w:rPr>
        <w:rFonts w:cs="Times New Roman"/>
      </w:rPr>
    </w:lvl>
    <w:lvl w:ilvl="3">
      <w:start w:val="1"/>
      <w:numFmt w:val="decimal"/>
      <w:lvlText w:val="%4."/>
      <w:lvlJc w:val="left"/>
      <w:pPr>
        <w:ind w:left="2991" w:hanging="360"/>
      </w:pPr>
      <w:rPr>
        <w:rFonts w:cs="Times New Roman"/>
      </w:rPr>
    </w:lvl>
    <w:lvl w:ilvl="4">
      <w:start w:val="1"/>
      <w:numFmt w:val="lowerLetter"/>
      <w:lvlText w:val="%5."/>
      <w:lvlJc w:val="left"/>
      <w:pPr>
        <w:ind w:left="3711" w:hanging="360"/>
      </w:pPr>
      <w:rPr>
        <w:rFonts w:cs="Times New Roman"/>
      </w:rPr>
    </w:lvl>
    <w:lvl w:ilvl="5">
      <w:start w:val="1"/>
      <w:numFmt w:val="lowerRoman"/>
      <w:lvlText w:val="%6."/>
      <w:lvlJc w:val="right"/>
      <w:pPr>
        <w:ind w:left="4431" w:hanging="180"/>
      </w:pPr>
      <w:rPr>
        <w:rFonts w:cs="Times New Roman"/>
      </w:rPr>
    </w:lvl>
    <w:lvl w:ilvl="6">
      <w:start w:val="1"/>
      <w:numFmt w:val="decimal"/>
      <w:lvlText w:val="%7."/>
      <w:lvlJc w:val="left"/>
      <w:pPr>
        <w:ind w:left="5151" w:hanging="360"/>
      </w:pPr>
      <w:rPr>
        <w:rFonts w:cs="Times New Roman"/>
      </w:rPr>
    </w:lvl>
    <w:lvl w:ilvl="7">
      <w:start w:val="1"/>
      <w:numFmt w:val="lowerLetter"/>
      <w:lvlText w:val="%8."/>
      <w:lvlJc w:val="left"/>
      <w:pPr>
        <w:ind w:left="5871" w:hanging="360"/>
      </w:pPr>
      <w:rPr>
        <w:rFonts w:cs="Times New Roman"/>
      </w:rPr>
    </w:lvl>
    <w:lvl w:ilvl="8">
      <w:start w:val="1"/>
      <w:numFmt w:val="lowerRoman"/>
      <w:lvlText w:val="%9."/>
      <w:lvlJc w:val="right"/>
      <w:pPr>
        <w:ind w:left="6591" w:hanging="180"/>
      </w:pPr>
      <w:rPr>
        <w:rFonts w:cs="Times New Roman"/>
      </w:rPr>
    </w:lvl>
  </w:abstractNum>
  <w:abstractNum w:abstractNumId="9" w15:restartNumberingAfterBreak="0">
    <w:nsid w:val="45521942"/>
    <w:multiLevelType w:val="multilevel"/>
    <w:tmpl w:val="4F7814C4"/>
    <w:lvl w:ilvl="0">
      <w:start w:val="1"/>
      <w:numFmt w:val="decimal"/>
      <w:lvlText w:val="%1)"/>
      <w:lvlJc w:val="left"/>
      <w:pPr>
        <w:ind w:left="936" w:hanging="360"/>
      </w:pPr>
      <w:rPr>
        <w:rFonts w:cs="Times New Roman" w:hint="default"/>
        <w:i w:val="0"/>
        <w:color w:val="auto"/>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abstractNum w:abstractNumId="10" w15:restartNumberingAfterBreak="0">
    <w:nsid w:val="53122ABE"/>
    <w:multiLevelType w:val="multilevel"/>
    <w:tmpl w:val="06729E9A"/>
    <w:lvl w:ilvl="0">
      <w:start w:val="1"/>
      <w:numFmt w:val="decimal"/>
      <w:lvlText w:val="%1."/>
      <w:lvlJc w:val="left"/>
      <w:pPr>
        <w:tabs>
          <w:tab w:val="num" w:pos="1815"/>
        </w:tabs>
        <w:ind w:left="1815" w:hanging="1095"/>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1" w15:restartNumberingAfterBreak="0">
    <w:nsid w:val="601718AC"/>
    <w:multiLevelType w:val="multilevel"/>
    <w:tmpl w:val="71402DF6"/>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62BC24D0"/>
    <w:multiLevelType w:val="multilevel"/>
    <w:tmpl w:val="D4F8E930"/>
    <w:lvl w:ilvl="0">
      <w:start w:val="1"/>
      <w:numFmt w:val="decimal"/>
      <w:lvlText w:val="%1."/>
      <w:lvlJc w:val="left"/>
      <w:pPr>
        <w:tabs>
          <w:tab w:val="num" w:pos="900"/>
        </w:tabs>
        <w:ind w:left="900" w:hanging="360"/>
      </w:pPr>
      <w:rPr>
        <w:rFonts w:cs="Times New Roman" w:hint="default"/>
      </w:rPr>
    </w:lvl>
    <w:lvl w:ilvl="1">
      <w:start w:val="1"/>
      <w:numFmt w:val="lowerLetter"/>
      <w:lvlText w:val="%2."/>
      <w:lvlJc w:val="left"/>
      <w:pPr>
        <w:tabs>
          <w:tab w:val="num" w:pos="1620"/>
        </w:tabs>
        <w:ind w:left="1620" w:hanging="360"/>
      </w:pPr>
      <w:rPr>
        <w:rFonts w:cs="Times New Roman"/>
      </w:rPr>
    </w:lvl>
    <w:lvl w:ilvl="2">
      <w:start w:val="1"/>
      <w:numFmt w:val="lowerRoman"/>
      <w:lvlText w:val="%3."/>
      <w:lvlJc w:val="righ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righ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right"/>
      <w:pPr>
        <w:tabs>
          <w:tab w:val="num" w:pos="6660"/>
        </w:tabs>
        <w:ind w:left="6660" w:hanging="180"/>
      </w:pPr>
      <w:rPr>
        <w:rFonts w:cs="Times New Roman"/>
      </w:rPr>
    </w:lvl>
  </w:abstractNum>
  <w:abstractNum w:abstractNumId="13" w15:restartNumberingAfterBreak="0">
    <w:nsid w:val="6EAC027B"/>
    <w:multiLevelType w:val="multilevel"/>
    <w:tmpl w:val="AB44E308"/>
    <w:lvl w:ilvl="0">
      <w:start w:val="1"/>
      <w:numFmt w:val="decimal"/>
      <w:lvlText w:val="%1)"/>
      <w:lvlJc w:val="left"/>
      <w:pPr>
        <w:ind w:left="936" w:hanging="360"/>
      </w:pPr>
      <w:rPr>
        <w:rFonts w:cs="Times New Roman" w:hint="default"/>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num w:numId="1">
    <w:abstractNumId w:val="6"/>
  </w:num>
  <w:num w:numId="2">
    <w:abstractNumId w:val="12"/>
  </w:num>
  <w:num w:numId="3">
    <w:abstractNumId w:val="10"/>
  </w:num>
  <w:num w:numId="4">
    <w:abstractNumId w:val="2"/>
  </w:num>
  <w:num w:numId="5">
    <w:abstractNumId w:val="7"/>
  </w:num>
  <w:num w:numId="6">
    <w:abstractNumId w:val="11"/>
  </w:num>
  <w:num w:numId="7">
    <w:abstractNumId w:val="1"/>
  </w:num>
  <w:num w:numId="8">
    <w:abstractNumId w:val="0"/>
  </w:num>
  <w:num w:numId="9">
    <w:abstractNumId w:val="8"/>
  </w:num>
  <w:num w:numId="10">
    <w:abstractNumId w:val="3"/>
  </w:num>
  <w:num w:numId="11">
    <w:abstractNumId w:val="4"/>
  </w:num>
  <w:num w:numId="12">
    <w:abstractNumId w:val="9"/>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F33"/>
    <w:rsid w:val="00000E7B"/>
    <w:rsid w:val="000226B5"/>
    <w:rsid w:val="00077F8A"/>
    <w:rsid w:val="000E5519"/>
    <w:rsid w:val="000F67FF"/>
    <w:rsid w:val="00127F04"/>
    <w:rsid w:val="001B4E38"/>
    <w:rsid w:val="002124DB"/>
    <w:rsid w:val="00214FF5"/>
    <w:rsid w:val="0025782D"/>
    <w:rsid w:val="0027613B"/>
    <w:rsid w:val="00290F1B"/>
    <w:rsid w:val="002E0816"/>
    <w:rsid w:val="002F0D20"/>
    <w:rsid w:val="003064BF"/>
    <w:rsid w:val="0032199B"/>
    <w:rsid w:val="00342618"/>
    <w:rsid w:val="00357151"/>
    <w:rsid w:val="003F25BB"/>
    <w:rsid w:val="003F7E84"/>
    <w:rsid w:val="00462A75"/>
    <w:rsid w:val="00486805"/>
    <w:rsid w:val="004B79FE"/>
    <w:rsid w:val="004D40DE"/>
    <w:rsid w:val="004E7F66"/>
    <w:rsid w:val="005815C2"/>
    <w:rsid w:val="00593950"/>
    <w:rsid w:val="00596EF6"/>
    <w:rsid w:val="005B293D"/>
    <w:rsid w:val="005C6081"/>
    <w:rsid w:val="006865E7"/>
    <w:rsid w:val="00695526"/>
    <w:rsid w:val="00731340"/>
    <w:rsid w:val="00745A03"/>
    <w:rsid w:val="00780F33"/>
    <w:rsid w:val="00816031"/>
    <w:rsid w:val="008C1FBA"/>
    <w:rsid w:val="009277A6"/>
    <w:rsid w:val="009427C0"/>
    <w:rsid w:val="0095462C"/>
    <w:rsid w:val="00962387"/>
    <w:rsid w:val="009707B0"/>
    <w:rsid w:val="00972B5C"/>
    <w:rsid w:val="009A2126"/>
    <w:rsid w:val="009D0ACA"/>
    <w:rsid w:val="009E566B"/>
    <w:rsid w:val="009F4F4E"/>
    <w:rsid w:val="00A35A88"/>
    <w:rsid w:val="00B12930"/>
    <w:rsid w:val="00B16FAA"/>
    <w:rsid w:val="00B1748A"/>
    <w:rsid w:val="00B578AA"/>
    <w:rsid w:val="00BC0221"/>
    <w:rsid w:val="00C2655A"/>
    <w:rsid w:val="00C52C82"/>
    <w:rsid w:val="00CA73E4"/>
    <w:rsid w:val="00CD4B18"/>
    <w:rsid w:val="00CF1AC3"/>
    <w:rsid w:val="00D05E75"/>
    <w:rsid w:val="00D355D1"/>
    <w:rsid w:val="00E97391"/>
    <w:rsid w:val="00EE7A19"/>
    <w:rsid w:val="00F238FC"/>
    <w:rsid w:val="00F256BA"/>
    <w:rsid w:val="00F57E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9D697"/>
  <w15:docId w15:val="{31B70935-0A5E-4FF5-BC39-D12A10462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line="480" w:lineRule="atLeast"/>
      <w:ind w:firstLine="851"/>
      <w:jc w:val="both"/>
    </w:pPr>
    <w:rPr>
      <w:rFonts w:ascii="Times New Roman" w:eastAsia="Times New Roman" w:hAnsi="Times New Roman"/>
      <w:sz w:val="28"/>
      <w:szCs w:val="20"/>
      <w:lang w:eastAsia="ar-SA"/>
    </w:rPr>
  </w:style>
  <w:style w:type="paragraph" w:styleId="1">
    <w:name w:val="heading 1"/>
    <w:basedOn w:val="a"/>
    <w:next w:val="a"/>
    <w:link w:val="10"/>
    <w:uiPriority w:val="99"/>
    <w:qFormat/>
    <w:pPr>
      <w:keepNext/>
      <w:keepLines/>
      <w:spacing w:before="360" w:after="80"/>
      <w:outlineLvl w:val="0"/>
    </w:pPr>
    <w:rPr>
      <w:rFonts w:ascii="Arial" w:eastAsia="Calibri" w:hAnsi="Arial" w:cs="Arial"/>
      <w:color w:val="365F91"/>
      <w:sz w:val="40"/>
      <w:szCs w:val="40"/>
    </w:rPr>
  </w:style>
  <w:style w:type="paragraph" w:styleId="2">
    <w:name w:val="heading 2"/>
    <w:basedOn w:val="a"/>
    <w:next w:val="a"/>
    <w:link w:val="20"/>
    <w:uiPriority w:val="99"/>
    <w:qFormat/>
    <w:pPr>
      <w:keepNext/>
      <w:keepLines/>
      <w:spacing w:before="160" w:after="80"/>
      <w:outlineLvl w:val="1"/>
    </w:pPr>
    <w:rPr>
      <w:rFonts w:ascii="Arial" w:eastAsia="Calibri" w:hAnsi="Arial" w:cs="Arial"/>
      <w:color w:val="365F91"/>
      <w:sz w:val="32"/>
      <w:szCs w:val="32"/>
    </w:rPr>
  </w:style>
  <w:style w:type="paragraph" w:styleId="3">
    <w:name w:val="heading 3"/>
    <w:basedOn w:val="a"/>
    <w:next w:val="a"/>
    <w:link w:val="30"/>
    <w:uiPriority w:val="99"/>
    <w:qFormat/>
    <w:pPr>
      <w:keepNext/>
      <w:keepLines/>
      <w:spacing w:before="160" w:after="80"/>
      <w:outlineLvl w:val="2"/>
    </w:pPr>
    <w:rPr>
      <w:rFonts w:ascii="Arial" w:eastAsia="Calibri" w:hAnsi="Arial" w:cs="Arial"/>
      <w:color w:val="365F91"/>
      <w:szCs w:val="28"/>
    </w:rPr>
  </w:style>
  <w:style w:type="paragraph" w:styleId="4">
    <w:name w:val="heading 4"/>
    <w:basedOn w:val="a"/>
    <w:next w:val="a"/>
    <w:link w:val="40"/>
    <w:uiPriority w:val="99"/>
    <w:qFormat/>
    <w:pPr>
      <w:keepNext/>
      <w:keepLines/>
      <w:spacing w:before="80" w:after="40"/>
      <w:outlineLvl w:val="3"/>
    </w:pPr>
    <w:rPr>
      <w:rFonts w:ascii="Arial" w:eastAsia="Calibri" w:hAnsi="Arial" w:cs="Arial"/>
      <w:i/>
      <w:iCs/>
      <w:color w:val="365F91"/>
    </w:rPr>
  </w:style>
  <w:style w:type="paragraph" w:styleId="5">
    <w:name w:val="heading 5"/>
    <w:basedOn w:val="a"/>
    <w:next w:val="a"/>
    <w:link w:val="50"/>
    <w:uiPriority w:val="99"/>
    <w:qFormat/>
    <w:pPr>
      <w:keepNext/>
      <w:keepLines/>
      <w:spacing w:before="80" w:after="40"/>
      <w:outlineLvl w:val="4"/>
    </w:pPr>
    <w:rPr>
      <w:rFonts w:ascii="Arial" w:eastAsia="Calibri" w:hAnsi="Arial" w:cs="Arial"/>
      <w:color w:val="365F91"/>
    </w:rPr>
  </w:style>
  <w:style w:type="paragraph" w:styleId="6">
    <w:name w:val="heading 6"/>
    <w:basedOn w:val="a"/>
    <w:next w:val="a"/>
    <w:link w:val="60"/>
    <w:uiPriority w:val="99"/>
    <w:qFormat/>
    <w:pPr>
      <w:keepNext/>
      <w:keepLines/>
      <w:spacing w:before="40"/>
      <w:outlineLvl w:val="5"/>
    </w:pPr>
    <w:rPr>
      <w:rFonts w:ascii="Arial" w:eastAsia="Calibri" w:hAnsi="Arial" w:cs="Arial"/>
      <w:i/>
      <w:iCs/>
      <w:color w:val="595959"/>
    </w:rPr>
  </w:style>
  <w:style w:type="paragraph" w:styleId="7">
    <w:name w:val="heading 7"/>
    <w:basedOn w:val="a"/>
    <w:next w:val="a"/>
    <w:link w:val="70"/>
    <w:uiPriority w:val="99"/>
    <w:qFormat/>
    <w:pPr>
      <w:keepNext/>
      <w:keepLines/>
      <w:spacing w:before="40"/>
      <w:outlineLvl w:val="6"/>
    </w:pPr>
    <w:rPr>
      <w:rFonts w:ascii="Arial" w:eastAsia="Calibri" w:hAnsi="Arial" w:cs="Arial"/>
      <w:color w:val="595959"/>
    </w:rPr>
  </w:style>
  <w:style w:type="paragraph" w:styleId="8">
    <w:name w:val="heading 8"/>
    <w:basedOn w:val="a"/>
    <w:next w:val="a"/>
    <w:link w:val="80"/>
    <w:uiPriority w:val="99"/>
    <w:qFormat/>
    <w:pPr>
      <w:keepNext/>
      <w:keepLines/>
      <w:outlineLvl w:val="7"/>
    </w:pPr>
    <w:rPr>
      <w:rFonts w:ascii="Arial" w:eastAsia="Calibri" w:hAnsi="Arial" w:cs="Arial"/>
      <w:i/>
      <w:iCs/>
      <w:color w:val="272727"/>
    </w:rPr>
  </w:style>
  <w:style w:type="paragraph" w:styleId="9">
    <w:name w:val="heading 9"/>
    <w:basedOn w:val="a"/>
    <w:next w:val="a"/>
    <w:link w:val="90"/>
    <w:uiPriority w:val="99"/>
    <w:qFormat/>
    <w:pPr>
      <w:keepNext/>
      <w:keepLines/>
      <w:outlineLvl w:val="8"/>
    </w:pPr>
    <w:rPr>
      <w:rFonts w:ascii="Arial" w:eastAsia="Calibri"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rPr>
      <w:rFonts w:ascii="Arial" w:hAnsi="Arial" w:cs="Arial"/>
      <w:color w:val="365F91"/>
      <w:sz w:val="40"/>
      <w:szCs w:val="40"/>
    </w:rPr>
  </w:style>
  <w:style w:type="character" w:customStyle="1" w:styleId="Heading2Char">
    <w:name w:val="Heading 2 Char"/>
    <w:basedOn w:val="a0"/>
    <w:uiPriority w:val="99"/>
    <w:rPr>
      <w:rFonts w:ascii="Arial" w:hAnsi="Arial" w:cs="Arial"/>
      <w:color w:val="365F91"/>
      <w:sz w:val="32"/>
      <w:szCs w:val="32"/>
    </w:rPr>
  </w:style>
  <w:style w:type="character" w:customStyle="1" w:styleId="Heading3Char">
    <w:name w:val="Heading 3 Char"/>
    <w:basedOn w:val="a0"/>
    <w:uiPriority w:val="99"/>
    <w:rPr>
      <w:rFonts w:ascii="Arial" w:hAnsi="Arial" w:cs="Arial"/>
      <w:color w:val="365F91"/>
      <w:sz w:val="28"/>
      <w:szCs w:val="28"/>
    </w:rPr>
  </w:style>
  <w:style w:type="character" w:customStyle="1" w:styleId="Heading4Char">
    <w:name w:val="Heading 4 Char"/>
    <w:basedOn w:val="a0"/>
    <w:uiPriority w:val="99"/>
    <w:rPr>
      <w:rFonts w:ascii="Arial" w:hAnsi="Arial" w:cs="Arial"/>
      <w:i/>
      <w:iCs/>
      <w:color w:val="365F91"/>
    </w:rPr>
  </w:style>
  <w:style w:type="character" w:customStyle="1" w:styleId="Heading5Char">
    <w:name w:val="Heading 5 Char"/>
    <w:basedOn w:val="a0"/>
    <w:uiPriority w:val="99"/>
    <w:rPr>
      <w:rFonts w:ascii="Arial" w:hAnsi="Arial" w:cs="Arial"/>
      <w:color w:val="365F91"/>
    </w:rPr>
  </w:style>
  <w:style w:type="character" w:customStyle="1" w:styleId="Heading6Char">
    <w:name w:val="Heading 6 Char"/>
    <w:basedOn w:val="a0"/>
    <w:uiPriority w:val="99"/>
    <w:rPr>
      <w:rFonts w:ascii="Arial" w:hAnsi="Arial" w:cs="Arial"/>
      <w:i/>
      <w:iCs/>
      <w:color w:val="595959"/>
    </w:rPr>
  </w:style>
  <w:style w:type="character" w:customStyle="1" w:styleId="Heading7Char">
    <w:name w:val="Heading 7 Char"/>
    <w:basedOn w:val="a0"/>
    <w:uiPriority w:val="99"/>
    <w:rPr>
      <w:rFonts w:ascii="Arial" w:hAnsi="Arial" w:cs="Arial"/>
      <w:color w:val="595959"/>
    </w:rPr>
  </w:style>
  <w:style w:type="character" w:customStyle="1" w:styleId="Heading8Char">
    <w:name w:val="Heading 8 Char"/>
    <w:basedOn w:val="a0"/>
    <w:uiPriority w:val="99"/>
    <w:rPr>
      <w:rFonts w:ascii="Arial" w:hAnsi="Arial" w:cs="Arial"/>
      <w:i/>
      <w:iCs/>
      <w:color w:val="272727"/>
    </w:rPr>
  </w:style>
  <w:style w:type="character" w:customStyle="1" w:styleId="Heading9Char">
    <w:name w:val="Heading 9 Char"/>
    <w:basedOn w:val="a0"/>
    <w:uiPriority w:val="99"/>
    <w:rPr>
      <w:rFonts w:ascii="Arial" w:hAnsi="Arial" w:cs="Arial"/>
      <w:i/>
      <w:iCs/>
      <w:color w:val="272727"/>
    </w:rPr>
  </w:style>
  <w:style w:type="character" w:customStyle="1" w:styleId="TitleChar">
    <w:name w:val="Title Char"/>
    <w:basedOn w:val="a0"/>
    <w:uiPriority w:val="99"/>
    <w:rPr>
      <w:rFonts w:ascii="Arial" w:hAnsi="Arial" w:cs="Arial"/>
      <w:spacing w:val="-10"/>
      <w:sz w:val="56"/>
      <w:szCs w:val="56"/>
    </w:rPr>
  </w:style>
  <w:style w:type="character" w:customStyle="1" w:styleId="SubtitleChar">
    <w:name w:val="Subtitle Char"/>
    <w:basedOn w:val="a0"/>
    <w:uiPriority w:val="99"/>
    <w:rPr>
      <w:rFonts w:cs="Times New Roman"/>
      <w:color w:val="595959"/>
      <w:spacing w:val="15"/>
      <w:sz w:val="28"/>
      <w:szCs w:val="28"/>
    </w:rPr>
  </w:style>
  <w:style w:type="character" w:customStyle="1" w:styleId="QuoteChar">
    <w:name w:val="Quote Char"/>
    <w:basedOn w:val="a0"/>
    <w:uiPriority w:val="99"/>
    <w:rPr>
      <w:rFonts w:cs="Times New Roman"/>
      <w:i/>
      <w:iCs/>
      <w:color w:val="404040"/>
    </w:rPr>
  </w:style>
  <w:style w:type="character" w:customStyle="1" w:styleId="IntenseQuoteChar">
    <w:name w:val="Intense Quote Char"/>
    <w:basedOn w:val="a0"/>
    <w:uiPriority w:val="99"/>
    <w:rPr>
      <w:rFonts w:cs="Times New Roman"/>
      <w:i/>
      <w:iCs/>
      <w:color w:val="365F91"/>
    </w:rPr>
  </w:style>
  <w:style w:type="character" w:customStyle="1" w:styleId="FootnoteTextChar">
    <w:name w:val="Footnote Text Char"/>
    <w:basedOn w:val="a0"/>
    <w:uiPriority w:val="99"/>
    <w:semiHidden/>
    <w:rPr>
      <w:rFonts w:cs="Times New Roman"/>
      <w:sz w:val="20"/>
      <w:szCs w:val="20"/>
    </w:rPr>
  </w:style>
  <w:style w:type="character" w:customStyle="1" w:styleId="EndnoteTextChar">
    <w:name w:val="Endnote Text Char"/>
    <w:basedOn w:val="a0"/>
    <w:uiPriority w:val="99"/>
    <w:semiHidden/>
    <w:rPr>
      <w:rFonts w:cs="Times New Roman"/>
      <w:sz w:val="20"/>
      <w:szCs w:val="20"/>
    </w:rPr>
  </w:style>
  <w:style w:type="table" w:customStyle="1" w:styleId="TableGridLight">
    <w:name w:val="Table Grid Light"/>
    <w:uiPriority w:val="99"/>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Таблица простая 11"/>
    <w:uiPriority w:val="99"/>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
    <w:name w:val="Таблица простая 21"/>
    <w:uiPriority w:val="99"/>
    <w:rPr>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
    <w:name w:val="Таблица простая 3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41">
    <w:name w:val="Таблица простая 4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51">
    <w:name w:val="Таблица простая 5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11">
    <w:name w:val="Таблица-сетка 1 светлая1"/>
    <w:uiPriority w:val="99"/>
    <w:rPr>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1Light-Accent1">
    <w:name w:val="Grid Table 1 Light - Accent 1"/>
    <w:uiPriority w:val="99"/>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GridTable1Light-Accent2">
    <w:name w:val="Grid Table 1 Light - Accent 2"/>
    <w:uiPriority w:val="99"/>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1Light-Accent3">
    <w:name w:val="Grid Table 1 Light - Accent 3"/>
    <w:uiPriority w:val="99"/>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GridTable1Light-Accent4">
    <w:name w:val="Grid Table 1 Light - Accent 4"/>
    <w:uiPriority w:val="99"/>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1Light-Accent5">
    <w:name w:val="Grid Table 1 Light - Accent 5"/>
    <w:uiPriority w:val="99"/>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 Accent 6"/>
    <w:uiPriority w:val="99"/>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21">
    <w:name w:val="Таблица-сетка 21"/>
    <w:uiPriority w:val="99"/>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2-Accent1">
    <w:name w:val="Grid Table 2 - Accent 1"/>
    <w:uiPriority w:val="99"/>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2-Accent2">
    <w:name w:val="Grid Table 2 - Accent 2"/>
    <w:uiPriority w:val="99"/>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2-Accent3">
    <w:name w:val="Grid Table 2 - Accent 3"/>
    <w:uiPriority w:val="99"/>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2-Accent4">
    <w:name w:val="Grid Table 2 - Accent 4"/>
    <w:uiPriority w:val="99"/>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2-Accent5">
    <w:name w:val="Grid Table 2 - Accent 5"/>
    <w:uiPriority w:val="99"/>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2-Accent6">
    <w:name w:val="Grid Table 2 - Accent 6"/>
    <w:uiPriority w:val="99"/>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31">
    <w:name w:val="Таблица-сетка 31"/>
    <w:uiPriority w:val="99"/>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3-Accent1">
    <w:name w:val="Grid Table 3 - Accent 1"/>
    <w:uiPriority w:val="99"/>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3-Accent2">
    <w:name w:val="Grid Table 3 - Accent 2"/>
    <w:uiPriority w:val="99"/>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3-Accent3">
    <w:name w:val="Grid Table 3 - Accent 3"/>
    <w:uiPriority w:val="99"/>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3-Accent4">
    <w:name w:val="Grid Table 3 - Accent 4"/>
    <w:uiPriority w:val="99"/>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3-Accent5">
    <w:name w:val="Grid Table 3 - Accent 5"/>
    <w:uiPriority w:val="99"/>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3-Accent6">
    <w:name w:val="Grid Table 3 - Accent 6"/>
    <w:uiPriority w:val="99"/>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41">
    <w:name w:val="Таблица-сетка 41"/>
    <w:uiPriority w:val="99"/>
    <w:rPr>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4-Accent1">
    <w:name w:val="Grid Table 4 - Accent 1"/>
    <w:uiPriority w:val="99"/>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GridTable4-Accent2">
    <w:name w:val="Grid Table 4 - Accent 2"/>
    <w:uiPriority w:val="99"/>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GridTable4-Accent3">
    <w:name w:val="Grid Table 4 - Accent 3"/>
    <w:uiPriority w:val="99"/>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GridTable4-Accent4">
    <w:name w:val="Grid Table 4 - Accent 4"/>
    <w:uiPriority w:val="99"/>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GridTable4-Accent5">
    <w:name w:val="Grid Table 4 - Accent 5"/>
    <w:uiPriority w:val="99"/>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4-Accent6">
    <w:name w:val="Grid Table 4 - Accent 6"/>
    <w:uiPriority w:val="99"/>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51">
    <w:name w:val="Таблица-сетка 5 темная1"/>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1">
    <w:name w:val="Grid Table 5 Dark- Accent 1"/>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2">
    <w:name w:val="Grid Table 5 Dark - Accent 2"/>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
    <w:name w:val="Grid Table 5 Dark - Accent 3"/>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
    <w:name w:val="Grid Table 5 Dark- Accent 4"/>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
    <w:name w:val="Grid Table 5 Dark - Accent 5"/>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6">
    <w:name w:val="Grid Table 5 Dark - Accent 6"/>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61">
    <w:name w:val="Таблица-сетка 6 цветная1"/>
    <w:uiPriority w:val="99"/>
    <w:rPr>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6Colorful-Accent1">
    <w:name w:val="Grid Table 6 Colorful - Accent 1"/>
    <w:uiPriority w:val="99"/>
    <w:rPr>
      <w:sz w:val="20"/>
      <w:szCs w:val="20"/>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6Colorful-Accent2">
    <w:name w:val="Grid Table 6 Colorful - Accent 2"/>
    <w:uiPriority w:val="99"/>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6Colorful-Accent3">
    <w:name w:val="Grid Table 6 Colorful - Accent 3"/>
    <w:uiPriority w:val="99"/>
    <w:rPr>
      <w:sz w:val="20"/>
      <w:szCs w:val="20"/>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6Colorful-Accent4">
    <w:name w:val="Grid Table 6 Colorful - Accent 4"/>
    <w:uiPriority w:val="99"/>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6Colorful-Accent5">
    <w:name w:val="Grid Table 6 Colorful - Accent 5"/>
    <w:uiPriority w:val="99"/>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6Colorful-Accent6">
    <w:name w:val="Grid Table 6 Colorful - Accent 6"/>
    <w:uiPriority w:val="99"/>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71">
    <w:name w:val="Таблица-сетка 7 цветная1"/>
    <w:uiPriority w:val="99"/>
    <w:rPr>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7Colorful-Accent1">
    <w:name w:val="Grid Table 7 Colorful - Accent 1"/>
    <w:uiPriority w:val="99"/>
    <w:rPr>
      <w:sz w:val="20"/>
      <w:szCs w:val="20"/>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7Colorful-Accent2">
    <w:name w:val="Grid Table 7 Colorful - Accent 2"/>
    <w:uiPriority w:val="99"/>
    <w:rPr>
      <w:sz w:val="20"/>
      <w:szCs w:val="20"/>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7Colorful-Accent3">
    <w:name w:val="Grid Table 7 Colorful - Accent 3"/>
    <w:uiPriority w:val="99"/>
    <w:rPr>
      <w:sz w:val="20"/>
      <w:szCs w:val="20"/>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7Colorful-Accent4">
    <w:name w:val="Grid Table 7 Colorful - Accent 4"/>
    <w:uiPriority w:val="99"/>
    <w:rPr>
      <w:sz w:val="20"/>
      <w:szCs w:val="20"/>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7Colorful-Accent5">
    <w:name w:val="Grid Table 7 Colorful - Accent 5"/>
    <w:uiPriority w:val="99"/>
    <w:rPr>
      <w:sz w:val="20"/>
      <w:szCs w:val="20"/>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7Colorful-Accent6">
    <w:name w:val="Grid Table 7 Colorful - Accent 6"/>
    <w:uiPriority w:val="99"/>
    <w:rPr>
      <w:sz w:val="20"/>
      <w:szCs w:val="20"/>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110">
    <w:name w:val="Список-таблица 1 светлая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 Accent 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 Accent 2"/>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 Accent 3"/>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 Accent 4"/>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 Accent 5"/>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 Accent 6"/>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210">
    <w:name w:val="Список-таблица 21"/>
    <w:uiPriority w:val="99"/>
    <w:rPr>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2-Accent1">
    <w:name w:val="List Table 2 - Accent 1"/>
    <w:uiPriority w:val="99"/>
    <w:rPr>
      <w:sz w:val="20"/>
      <w:szCs w:val="20"/>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ListTable2-Accent2">
    <w:name w:val="List Table 2 - Accent 2"/>
    <w:uiPriority w:val="99"/>
    <w:rPr>
      <w:sz w:val="20"/>
      <w:szCs w:val="20"/>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ListTable2-Accent3">
    <w:name w:val="List Table 2 - Accent 3"/>
    <w:uiPriority w:val="99"/>
    <w:rPr>
      <w:sz w:val="20"/>
      <w:szCs w:val="20"/>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stTable2-Accent4">
    <w:name w:val="List Table 2 - Accent 4"/>
    <w:uiPriority w:val="99"/>
    <w:rPr>
      <w:sz w:val="20"/>
      <w:szCs w:val="20"/>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ListTable2-Accent5">
    <w:name w:val="List Table 2 - Accent 5"/>
    <w:uiPriority w:val="99"/>
    <w:rPr>
      <w:sz w:val="20"/>
      <w:szCs w:val="20"/>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ListTable2-Accent6">
    <w:name w:val="List Table 2 - Accent 6"/>
    <w:uiPriority w:val="99"/>
    <w:rPr>
      <w:sz w:val="20"/>
      <w:szCs w:val="20"/>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310">
    <w:name w:val="Список-таблица 31"/>
    <w:uiPriority w:val="99"/>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 Accent 1"/>
    <w:uiPriority w:val="99"/>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 Accent 2"/>
    <w:uiPriority w:val="99"/>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ListTable3-Accent3">
    <w:name w:val="List Table 3 - Accent 3"/>
    <w:uiPriority w:val="99"/>
    <w:rPr>
      <w:sz w:val="20"/>
      <w:szCs w:val="20"/>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ListTable3-Accent4">
    <w:name w:val="List Table 3 - Accent 4"/>
    <w:uiPriority w:val="99"/>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ListTable3-Accent5">
    <w:name w:val="List Table 3 - Accent 5"/>
    <w:uiPriority w:val="99"/>
    <w:rPr>
      <w:sz w:val="20"/>
      <w:szCs w:val="20"/>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ListTable3-Accent6">
    <w:name w:val="List Table 3 - Accent 6"/>
    <w:uiPriority w:val="99"/>
    <w:rPr>
      <w:sz w:val="20"/>
      <w:szCs w:val="20"/>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410">
    <w:name w:val="Список-таблица 41"/>
    <w:uiPriority w:val="99"/>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4-Accent1">
    <w:name w:val="List Table 4 - Accent 1"/>
    <w:uiPriority w:val="99"/>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ListTable4-Accent2">
    <w:name w:val="List Table 4 - Accent 2"/>
    <w:uiPriority w:val="99"/>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stTable4-Accent3">
    <w:name w:val="List Table 4 - Accent 3"/>
    <w:uiPriority w:val="99"/>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ListTable4-Accent4">
    <w:name w:val="List Table 4 - Accent 4"/>
    <w:uiPriority w:val="99"/>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ListTable4-Accent5">
    <w:name w:val="List Table 4 - Accent 5"/>
    <w:uiPriority w:val="99"/>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ListTable4-Accent6">
    <w:name w:val="List Table 4 - Accent 6"/>
    <w:uiPriority w:val="99"/>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510">
    <w:name w:val="Список-таблица 5 темная1"/>
    <w:uiPriority w:val="99"/>
    <w:rPr>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5Dark-Accent1">
    <w:name w:val="List Table 5 Dark - Accent 1"/>
    <w:uiPriority w:val="99"/>
    <w:rPr>
      <w:sz w:val="20"/>
      <w:szCs w:val="20"/>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ListTable5Dark-Accent2">
    <w:name w:val="List Table 5 Dark - Accent 2"/>
    <w:uiPriority w:val="99"/>
    <w:rPr>
      <w:sz w:val="20"/>
      <w:szCs w:val="20"/>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5Dark-Accent3">
    <w:name w:val="List Table 5 Dark - Accent 3"/>
    <w:uiPriority w:val="99"/>
    <w:rPr>
      <w:sz w:val="20"/>
      <w:szCs w:val="20"/>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5Dark-Accent4">
    <w:name w:val="List Table 5 Dark - Accent 4"/>
    <w:uiPriority w:val="99"/>
    <w:rPr>
      <w:sz w:val="20"/>
      <w:szCs w:val="20"/>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ListTable5Dark-Accent5">
    <w:name w:val="List Table 5 Dark - Accent 5"/>
    <w:uiPriority w:val="99"/>
    <w:rPr>
      <w:sz w:val="20"/>
      <w:szCs w:val="20"/>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ListTable5Dark-Accent6">
    <w:name w:val="List Table 5 Dark - Accent 6"/>
    <w:uiPriority w:val="99"/>
    <w:rPr>
      <w:sz w:val="20"/>
      <w:szCs w:val="20"/>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610">
    <w:name w:val="Список-таблица 6 цветная1"/>
    <w:uiPriority w:val="99"/>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6Colorful-Accent1">
    <w:name w:val="List Table 6 Colorful - Accent 1"/>
    <w:uiPriority w:val="99"/>
    <w:rPr>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 Accent 2"/>
    <w:uiPriority w:val="99"/>
    <w:rPr>
      <w:sz w:val="20"/>
      <w:szCs w:val="20"/>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ListTable6Colorful-Accent3">
    <w:name w:val="List Table 6 Colorful - Accent 3"/>
    <w:uiPriority w:val="99"/>
    <w:rPr>
      <w:sz w:val="20"/>
      <w:szCs w:val="20"/>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ListTable6Colorful-Accent4">
    <w:name w:val="List Table 6 Colorful - Accent 4"/>
    <w:uiPriority w:val="99"/>
    <w:rPr>
      <w:sz w:val="20"/>
      <w:szCs w:val="20"/>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ListTable6Colorful-Accent5">
    <w:name w:val="List Table 6 Colorful - Accent 5"/>
    <w:uiPriority w:val="99"/>
    <w:rPr>
      <w:sz w:val="20"/>
      <w:szCs w:val="20"/>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ListTable6Colorful-Accent6">
    <w:name w:val="List Table 6 Colorful - Accent 6"/>
    <w:uiPriority w:val="99"/>
    <w:rPr>
      <w:sz w:val="20"/>
      <w:szCs w:val="20"/>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710">
    <w:name w:val="Список-таблица 7 цветная1"/>
    <w:uiPriority w:val="99"/>
    <w:rPr>
      <w:sz w:val="20"/>
      <w:szCs w:val="20"/>
    </w:rPr>
    <w:tblPr>
      <w:tblStyleRowBandSize w:val="1"/>
      <w:tblStyleColBandSize w:val="1"/>
      <w:tblInd w:w="0" w:type="dxa"/>
      <w:tblBorders>
        <w:right w:val="single" w:sz="4" w:space="0" w:color="7F7F7F"/>
      </w:tblBorders>
      <w:tblCellMar>
        <w:top w:w="0" w:type="dxa"/>
        <w:left w:w="108" w:type="dxa"/>
        <w:bottom w:w="0" w:type="dxa"/>
        <w:right w:w="108" w:type="dxa"/>
      </w:tblCellMar>
    </w:tblPr>
  </w:style>
  <w:style w:type="table" w:customStyle="1" w:styleId="ListTable7Colorful-Accent1">
    <w:name w:val="List Table 7 Colorful - Accent 1"/>
    <w:uiPriority w:val="99"/>
    <w:rPr>
      <w:sz w:val="20"/>
      <w:szCs w:val="20"/>
    </w:rPr>
    <w:tblPr>
      <w:tblStyleRowBandSize w:val="1"/>
      <w:tblStyleColBandSize w:val="1"/>
      <w:tblInd w:w="0" w:type="dxa"/>
      <w:tblBorders>
        <w:right w:val="single" w:sz="4" w:space="0" w:color="4F81BD"/>
      </w:tblBorders>
      <w:tblCellMar>
        <w:top w:w="0" w:type="dxa"/>
        <w:left w:w="108" w:type="dxa"/>
        <w:bottom w:w="0" w:type="dxa"/>
        <w:right w:w="108" w:type="dxa"/>
      </w:tblCellMar>
    </w:tblPr>
  </w:style>
  <w:style w:type="table" w:customStyle="1" w:styleId="ListTable7Colorful-Accent2">
    <w:name w:val="List Table 7 Colorful - Accent 2"/>
    <w:uiPriority w:val="99"/>
    <w:rPr>
      <w:sz w:val="20"/>
      <w:szCs w:val="20"/>
    </w:rPr>
    <w:tblPr>
      <w:tblStyleRowBandSize w:val="1"/>
      <w:tblStyleColBandSize w:val="1"/>
      <w:tblInd w:w="0" w:type="dxa"/>
      <w:tblBorders>
        <w:right w:val="single" w:sz="4" w:space="0" w:color="D99695"/>
      </w:tblBorders>
      <w:tblCellMar>
        <w:top w:w="0" w:type="dxa"/>
        <w:left w:w="108" w:type="dxa"/>
        <w:bottom w:w="0" w:type="dxa"/>
        <w:right w:w="108" w:type="dxa"/>
      </w:tblCellMar>
    </w:tblPr>
  </w:style>
  <w:style w:type="table" w:customStyle="1" w:styleId="ListTable7Colorful-Accent3">
    <w:name w:val="List Table 7 Colorful - Accent 3"/>
    <w:uiPriority w:val="99"/>
    <w:rPr>
      <w:sz w:val="20"/>
      <w:szCs w:val="20"/>
    </w:rPr>
    <w:tblPr>
      <w:tblStyleRowBandSize w:val="1"/>
      <w:tblStyleColBandSize w:val="1"/>
      <w:tblInd w:w="0" w:type="dxa"/>
      <w:tblBorders>
        <w:right w:val="single" w:sz="4" w:space="0" w:color="C3D69B"/>
      </w:tblBorders>
      <w:tblCellMar>
        <w:top w:w="0" w:type="dxa"/>
        <w:left w:w="108" w:type="dxa"/>
        <w:bottom w:w="0" w:type="dxa"/>
        <w:right w:w="108" w:type="dxa"/>
      </w:tblCellMar>
    </w:tblPr>
  </w:style>
  <w:style w:type="table" w:customStyle="1" w:styleId="ListTable7Colorful-Accent4">
    <w:name w:val="List Table 7 Colorful - Accent 4"/>
    <w:uiPriority w:val="99"/>
    <w:rPr>
      <w:sz w:val="20"/>
      <w:szCs w:val="20"/>
    </w:rPr>
    <w:tblPr>
      <w:tblStyleRowBandSize w:val="1"/>
      <w:tblStyleColBandSize w:val="1"/>
      <w:tblInd w:w="0" w:type="dxa"/>
      <w:tblBorders>
        <w:right w:val="single" w:sz="4" w:space="0" w:color="B2A1C6"/>
      </w:tblBorders>
      <w:tblCellMar>
        <w:top w:w="0" w:type="dxa"/>
        <w:left w:w="108" w:type="dxa"/>
        <w:bottom w:w="0" w:type="dxa"/>
        <w:right w:w="108" w:type="dxa"/>
      </w:tblCellMar>
    </w:tblPr>
  </w:style>
  <w:style w:type="table" w:customStyle="1" w:styleId="ListTable7Colorful-Accent5">
    <w:name w:val="List Table 7 Colorful - Accent 5"/>
    <w:uiPriority w:val="99"/>
    <w:rPr>
      <w:sz w:val="20"/>
      <w:szCs w:val="20"/>
    </w:rPr>
    <w:tblPr>
      <w:tblStyleRowBandSize w:val="1"/>
      <w:tblStyleColBandSize w:val="1"/>
      <w:tblInd w:w="0" w:type="dxa"/>
      <w:tblBorders>
        <w:right w:val="single" w:sz="4" w:space="0" w:color="92CCDC"/>
      </w:tblBorders>
      <w:tblCellMar>
        <w:top w:w="0" w:type="dxa"/>
        <w:left w:w="108" w:type="dxa"/>
        <w:bottom w:w="0" w:type="dxa"/>
        <w:right w:w="108" w:type="dxa"/>
      </w:tblCellMar>
    </w:tblPr>
  </w:style>
  <w:style w:type="table" w:customStyle="1" w:styleId="ListTable7Colorful-Accent6">
    <w:name w:val="List Table 7 Colorful - Accent 6"/>
    <w:uiPriority w:val="99"/>
    <w:rPr>
      <w:sz w:val="20"/>
      <w:szCs w:val="20"/>
    </w:rPr>
    <w:tblPr>
      <w:tblStyleRowBandSize w:val="1"/>
      <w:tblStyleColBandSize w:val="1"/>
      <w:tblInd w:w="0" w:type="dxa"/>
      <w:tblBorders>
        <w:right w:val="single" w:sz="4" w:space="0" w:color="FAC090"/>
      </w:tblBorders>
      <w:tblCellMar>
        <w:top w:w="0" w:type="dxa"/>
        <w:left w:w="108" w:type="dxa"/>
        <w:bottom w:w="0" w:type="dxa"/>
        <w:right w:w="108" w:type="dxa"/>
      </w:tblCellMar>
    </w:tblPr>
  </w:style>
  <w:style w:type="table" w:customStyle="1" w:styleId="Lined-Accent">
    <w:name w:val="Lined - Accent"/>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1">
    <w:name w:val="Lined - Accent 1"/>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2">
    <w:name w:val="Lined - Accent 2"/>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3">
    <w:name w:val="Lined - Accent 3"/>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4">
    <w:name w:val="Lined - Accent 4"/>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5">
    <w:name w:val="Lined - Accent 5"/>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6">
    <w:name w:val="Lined - Accent 6"/>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BorderedLined-Accent">
    <w:name w:val="Bordered &amp; Lined - Accent"/>
    <w:uiPriority w:val="99"/>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
    <w:name w:val="Bordered &amp; Lined - Accent 1"/>
    <w:uiPriority w:val="99"/>
    <w:rPr>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BorderedLined-Accent2">
    <w:name w:val="Bordered &amp; Lined - Accent 2"/>
    <w:uiPriority w:val="99"/>
    <w:rPr>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BorderedLined-Accent3">
    <w:name w:val="Bordered &amp; Lined - Accent 3"/>
    <w:uiPriority w:val="99"/>
    <w:rPr>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BorderedLined-Accent4">
    <w:name w:val="Bordered &amp; Lined - Accent 4"/>
    <w:uiPriority w:val="99"/>
    <w:rPr>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BorderedLined-Accent5">
    <w:name w:val="Bordered &amp; Lined - Accent 5"/>
    <w:uiPriority w:val="99"/>
    <w:rPr>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BorderedLined-Accent6">
    <w:name w:val="Bordered &amp; Lined - Accent 6"/>
    <w:uiPriority w:val="99"/>
    <w:rPr>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Bordered">
    <w:name w:val="Bordered"/>
    <w:uiPriority w:val="99"/>
    <w:rPr>
      <w:sz w:val="20"/>
      <w:szCs w:val="2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Accent1">
    <w:name w:val="Bordered - Accent 1"/>
    <w:uiPriority w:val="99"/>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Bordered-Accent2">
    <w:name w:val="Bordered - Accent 2"/>
    <w:uiPriority w:val="99"/>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Bordered-Accent3">
    <w:name w:val="Bordered - Accent 3"/>
    <w:uiPriority w:val="99"/>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Bordered-Accent4">
    <w:name w:val="Bordered - Accent 4"/>
    <w:uiPriority w:val="99"/>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Bordered-Accent5">
    <w:name w:val="Bordered - Accent 5"/>
    <w:uiPriority w:val="99"/>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Bordered-Accent6">
    <w:name w:val="Bordered - Accent 6"/>
    <w:uiPriority w:val="99"/>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character" w:customStyle="1" w:styleId="10">
    <w:name w:val="Заголовок 1 Знак"/>
    <w:basedOn w:val="a0"/>
    <w:link w:val="1"/>
    <w:uiPriority w:val="99"/>
    <w:rPr>
      <w:rFonts w:ascii="Arial" w:hAnsi="Arial" w:cs="Arial"/>
      <w:color w:val="365F91"/>
      <w:sz w:val="40"/>
      <w:szCs w:val="40"/>
    </w:rPr>
  </w:style>
  <w:style w:type="character" w:customStyle="1" w:styleId="20">
    <w:name w:val="Заголовок 2 Знак"/>
    <w:basedOn w:val="a0"/>
    <w:link w:val="2"/>
    <w:uiPriority w:val="99"/>
    <w:rPr>
      <w:rFonts w:ascii="Arial" w:hAnsi="Arial" w:cs="Arial"/>
      <w:color w:val="365F91"/>
      <w:sz w:val="32"/>
      <w:szCs w:val="32"/>
    </w:rPr>
  </w:style>
  <w:style w:type="character" w:customStyle="1" w:styleId="30">
    <w:name w:val="Заголовок 3 Знак"/>
    <w:basedOn w:val="a0"/>
    <w:link w:val="3"/>
    <w:uiPriority w:val="99"/>
    <w:rPr>
      <w:rFonts w:ascii="Arial" w:hAnsi="Arial" w:cs="Arial"/>
      <w:color w:val="365F91"/>
      <w:sz w:val="28"/>
      <w:szCs w:val="28"/>
    </w:rPr>
  </w:style>
  <w:style w:type="character" w:customStyle="1" w:styleId="40">
    <w:name w:val="Заголовок 4 Знак"/>
    <w:basedOn w:val="a0"/>
    <w:link w:val="4"/>
    <w:uiPriority w:val="99"/>
    <w:rPr>
      <w:rFonts w:ascii="Arial" w:hAnsi="Arial" w:cs="Arial"/>
      <w:i/>
      <w:iCs/>
      <w:color w:val="365F91"/>
    </w:rPr>
  </w:style>
  <w:style w:type="character" w:customStyle="1" w:styleId="50">
    <w:name w:val="Заголовок 5 Знак"/>
    <w:basedOn w:val="a0"/>
    <w:link w:val="5"/>
    <w:uiPriority w:val="99"/>
    <w:rPr>
      <w:rFonts w:ascii="Arial" w:hAnsi="Arial" w:cs="Arial"/>
      <w:color w:val="365F91"/>
    </w:rPr>
  </w:style>
  <w:style w:type="character" w:customStyle="1" w:styleId="60">
    <w:name w:val="Заголовок 6 Знак"/>
    <w:basedOn w:val="a0"/>
    <w:link w:val="6"/>
    <w:uiPriority w:val="99"/>
    <w:rPr>
      <w:rFonts w:ascii="Arial" w:hAnsi="Arial" w:cs="Arial"/>
      <w:i/>
      <w:iCs/>
      <w:color w:val="595959"/>
    </w:rPr>
  </w:style>
  <w:style w:type="character" w:customStyle="1" w:styleId="70">
    <w:name w:val="Заголовок 7 Знак"/>
    <w:basedOn w:val="a0"/>
    <w:link w:val="7"/>
    <w:uiPriority w:val="99"/>
    <w:rPr>
      <w:rFonts w:ascii="Arial" w:hAnsi="Arial" w:cs="Arial"/>
      <w:color w:val="595959"/>
    </w:rPr>
  </w:style>
  <w:style w:type="character" w:customStyle="1" w:styleId="80">
    <w:name w:val="Заголовок 8 Знак"/>
    <w:basedOn w:val="a0"/>
    <w:link w:val="8"/>
    <w:uiPriority w:val="99"/>
    <w:rPr>
      <w:rFonts w:ascii="Arial" w:hAnsi="Arial" w:cs="Arial"/>
      <w:i/>
      <w:iCs/>
      <w:color w:val="272727"/>
    </w:rPr>
  </w:style>
  <w:style w:type="character" w:customStyle="1" w:styleId="90">
    <w:name w:val="Заголовок 9 Знак"/>
    <w:basedOn w:val="a0"/>
    <w:link w:val="9"/>
    <w:uiPriority w:val="99"/>
    <w:rPr>
      <w:rFonts w:ascii="Arial" w:hAnsi="Arial" w:cs="Arial"/>
      <w:i/>
      <w:iCs/>
      <w:color w:val="272727"/>
    </w:rPr>
  </w:style>
  <w:style w:type="paragraph" w:styleId="a3">
    <w:name w:val="Title"/>
    <w:basedOn w:val="a"/>
    <w:next w:val="a"/>
    <w:link w:val="a4"/>
    <w:uiPriority w:val="99"/>
    <w:qFormat/>
    <w:pPr>
      <w:spacing w:after="80" w:line="240" w:lineRule="auto"/>
      <w:contextualSpacing/>
    </w:pPr>
    <w:rPr>
      <w:rFonts w:ascii="Arial" w:eastAsia="Calibri" w:hAnsi="Arial" w:cs="Arial"/>
      <w:spacing w:val="-10"/>
      <w:sz w:val="56"/>
      <w:szCs w:val="56"/>
    </w:rPr>
  </w:style>
  <w:style w:type="character" w:customStyle="1" w:styleId="a4">
    <w:name w:val="Заголовок Знак"/>
    <w:basedOn w:val="a0"/>
    <w:link w:val="a3"/>
    <w:uiPriority w:val="99"/>
    <w:rPr>
      <w:rFonts w:ascii="Arial" w:hAnsi="Arial" w:cs="Arial"/>
      <w:spacing w:val="-10"/>
      <w:sz w:val="56"/>
      <w:szCs w:val="56"/>
    </w:rPr>
  </w:style>
  <w:style w:type="paragraph" w:styleId="a5">
    <w:name w:val="Subtitle"/>
    <w:basedOn w:val="a"/>
    <w:next w:val="a"/>
    <w:link w:val="a6"/>
    <w:uiPriority w:val="99"/>
    <w:qFormat/>
    <w:pPr>
      <w:numPr>
        <w:ilvl w:val="1"/>
      </w:numPr>
      <w:ind w:firstLine="851"/>
    </w:pPr>
    <w:rPr>
      <w:color w:val="595959"/>
      <w:spacing w:val="15"/>
      <w:szCs w:val="28"/>
    </w:rPr>
  </w:style>
  <w:style w:type="character" w:customStyle="1" w:styleId="a6">
    <w:name w:val="Подзаголовок Знак"/>
    <w:basedOn w:val="a0"/>
    <w:link w:val="a5"/>
    <w:uiPriority w:val="99"/>
    <w:rPr>
      <w:rFonts w:cs="Times New Roman"/>
      <w:color w:val="595959"/>
      <w:spacing w:val="15"/>
      <w:sz w:val="28"/>
      <w:szCs w:val="28"/>
    </w:rPr>
  </w:style>
  <w:style w:type="paragraph" w:styleId="22">
    <w:name w:val="Quote"/>
    <w:basedOn w:val="a"/>
    <w:next w:val="a"/>
    <w:link w:val="23"/>
    <w:uiPriority w:val="99"/>
    <w:qFormat/>
    <w:pPr>
      <w:spacing w:before="160"/>
      <w:jc w:val="center"/>
    </w:pPr>
    <w:rPr>
      <w:i/>
      <w:iCs/>
      <w:color w:val="404040"/>
    </w:rPr>
  </w:style>
  <w:style w:type="character" w:customStyle="1" w:styleId="23">
    <w:name w:val="Цитата 2 Знак"/>
    <w:basedOn w:val="a0"/>
    <w:link w:val="22"/>
    <w:uiPriority w:val="99"/>
    <w:rPr>
      <w:rFonts w:cs="Times New Roman"/>
      <w:i/>
      <w:iCs/>
      <w:color w:val="404040"/>
    </w:rPr>
  </w:style>
  <w:style w:type="character" w:styleId="a7">
    <w:name w:val="Intense Emphasis"/>
    <w:basedOn w:val="a0"/>
    <w:uiPriority w:val="99"/>
    <w:qFormat/>
    <w:rPr>
      <w:rFonts w:cs="Times New Roman"/>
      <w:i/>
      <w:iCs/>
      <w:color w:val="365F91"/>
    </w:rPr>
  </w:style>
  <w:style w:type="paragraph" w:styleId="a8">
    <w:name w:val="Intense Quote"/>
    <w:basedOn w:val="a"/>
    <w:next w:val="a"/>
    <w:link w:val="a9"/>
    <w:uiPriority w:val="99"/>
    <w:qFormat/>
    <w:pPr>
      <w:pBdr>
        <w:top w:val="single" w:sz="4" w:space="10" w:color="365F91"/>
        <w:bottom w:val="single" w:sz="4" w:space="10" w:color="365F91"/>
      </w:pBdr>
      <w:spacing w:before="360" w:after="360"/>
      <w:ind w:left="864" w:right="864"/>
      <w:jc w:val="center"/>
    </w:pPr>
    <w:rPr>
      <w:i/>
      <w:iCs/>
      <w:color w:val="365F91"/>
    </w:rPr>
  </w:style>
  <w:style w:type="character" w:customStyle="1" w:styleId="a9">
    <w:name w:val="Выделенная цитата Знак"/>
    <w:basedOn w:val="a0"/>
    <w:link w:val="a8"/>
    <w:uiPriority w:val="99"/>
    <w:rPr>
      <w:rFonts w:cs="Times New Roman"/>
      <w:i/>
      <w:iCs/>
      <w:color w:val="365F91"/>
    </w:rPr>
  </w:style>
  <w:style w:type="character" w:styleId="aa">
    <w:name w:val="Intense Reference"/>
    <w:basedOn w:val="a0"/>
    <w:uiPriority w:val="99"/>
    <w:qFormat/>
    <w:rPr>
      <w:rFonts w:cs="Times New Roman"/>
      <w:b/>
      <w:bCs/>
      <w:smallCaps/>
      <w:color w:val="365F91"/>
      <w:spacing w:val="5"/>
    </w:rPr>
  </w:style>
  <w:style w:type="paragraph" w:styleId="ab">
    <w:name w:val="No Spacing"/>
    <w:basedOn w:val="a"/>
    <w:uiPriority w:val="99"/>
    <w:qFormat/>
    <w:pPr>
      <w:spacing w:line="240" w:lineRule="auto"/>
    </w:pPr>
  </w:style>
  <w:style w:type="character" w:styleId="ac">
    <w:name w:val="Subtle Emphasis"/>
    <w:basedOn w:val="a0"/>
    <w:uiPriority w:val="99"/>
    <w:qFormat/>
    <w:rPr>
      <w:rFonts w:cs="Times New Roman"/>
      <w:i/>
      <w:iCs/>
      <w:color w:val="404040"/>
    </w:rPr>
  </w:style>
  <w:style w:type="character" w:styleId="ad">
    <w:name w:val="Emphasis"/>
    <w:basedOn w:val="a0"/>
    <w:uiPriority w:val="99"/>
    <w:qFormat/>
    <w:rPr>
      <w:rFonts w:cs="Times New Roman"/>
      <w:i/>
      <w:iCs/>
    </w:rPr>
  </w:style>
  <w:style w:type="character" w:styleId="ae">
    <w:name w:val="Strong"/>
    <w:basedOn w:val="a0"/>
    <w:uiPriority w:val="99"/>
    <w:qFormat/>
    <w:rPr>
      <w:rFonts w:cs="Times New Roman"/>
      <w:b/>
      <w:bCs/>
    </w:rPr>
  </w:style>
  <w:style w:type="character" w:styleId="af">
    <w:name w:val="Subtle Reference"/>
    <w:basedOn w:val="a0"/>
    <w:uiPriority w:val="99"/>
    <w:qFormat/>
    <w:rPr>
      <w:rFonts w:cs="Times New Roman"/>
      <w:smallCaps/>
      <w:color w:val="5A5A5A"/>
    </w:rPr>
  </w:style>
  <w:style w:type="character" w:styleId="af0">
    <w:name w:val="Book Title"/>
    <w:basedOn w:val="a0"/>
    <w:uiPriority w:val="99"/>
    <w:qFormat/>
    <w:rPr>
      <w:rFonts w:cs="Times New Roman"/>
      <w:b/>
      <w:bCs/>
      <w:i/>
      <w:iCs/>
      <w:spacing w:val="5"/>
    </w:rPr>
  </w:style>
  <w:style w:type="character" w:customStyle="1" w:styleId="HeaderChar">
    <w:name w:val="Header Char"/>
    <w:basedOn w:val="a0"/>
    <w:uiPriority w:val="99"/>
    <w:rPr>
      <w:rFonts w:cs="Times New Roman"/>
    </w:rPr>
  </w:style>
  <w:style w:type="character" w:customStyle="1" w:styleId="FooterChar">
    <w:name w:val="Footer Char"/>
    <w:basedOn w:val="a0"/>
    <w:uiPriority w:val="99"/>
    <w:rPr>
      <w:rFonts w:cs="Times New Roman"/>
    </w:rPr>
  </w:style>
  <w:style w:type="paragraph" w:styleId="af1">
    <w:name w:val="caption"/>
    <w:basedOn w:val="a"/>
    <w:next w:val="a"/>
    <w:uiPriority w:val="99"/>
    <w:qFormat/>
    <w:pPr>
      <w:spacing w:after="200" w:line="240" w:lineRule="auto"/>
    </w:pPr>
    <w:rPr>
      <w:i/>
      <w:iCs/>
      <w:color w:val="1F497D"/>
      <w:sz w:val="18"/>
      <w:szCs w:val="18"/>
    </w:rPr>
  </w:style>
  <w:style w:type="paragraph" w:styleId="af2">
    <w:name w:val="footnote text"/>
    <w:basedOn w:val="a"/>
    <w:link w:val="af3"/>
    <w:uiPriority w:val="99"/>
    <w:semiHidden/>
    <w:pPr>
      <w:spacing w:line="240" w:lineRule="auto"/>
    </w:pPr>
    <w:rPr>
      <w:sz w:val="20"/>
    </w:rPr>
  </w:style>
  <w:style w:type="character" w:customStyle="1" w:styleId="af3">
    <w:name w:val="Текст сноски Знак"/>
    <w:basedOn w:val="a0"/>
    <w:link w:val="af2"/>
    <w:uiPriority w:val="99"/>
    <w:semiHidden/>
    <w:rPr>
      <w:rFonts w:cs="Times New Roman"/>
      <w:sz w:val="20"/>
      <w:szCs w:val="20"/>
    </w:rPr>
  </w:style>
  <w:style w:type="character" w:styleId="af4">
    <w:name w:val="footnote reference"/>
    <w:basedOn w:val="a0"/>
    <w:uiPriority w:val="99"/>
    <w:semiHidden/>
    <w:rPr>
      <w:rFonts w:cs="Times New Roman"/>
      <w:vertAlign w:val="superscript"/>
    </w:rPr>
  </w:style>
  <w:style w:type="paragraph" w:styleId="af5">
    <w:name w:val="endnote text"/>
    <w:basedOn w:val="a"/>
    <w:link w:val="af6"/>
    <w:uiPriority w:val="99"/>
    <w:semiHidden/>
    <w:pPr>
      <w:spacing w:line="240" w:lineRule="auto"/>
    </w:pPr>
    <w:rPr>
      <w:sz w:val="20"/>
    </w:rPr>
  </w:style>
  <w:style w:type="character" w:customStyle="1" w:styleId="af6">
    <w:name w:val="Текст концевой сноски Знак"/>
    <w:basedOn w:val="a0"/>
    <w:link w:val="af5"/>
    <w:uiPriority w:val="99"/>
    <w:semiHidden/>
    <w:rPr>
      <w:rFonts w:cs="Times New Roman"/>
      <w:sz w:val="20"/>
      <w:szCs w:val="20"/>
    </w:rPr>
  </w:style>
  <w:style w:type="character" w:styleId="af7">
    <w:name w:val="endnote reference"/>
    <w:basedOn w:val="a0"/>
    <w:uiPriority w:val="99"/>
    <w:semiHidden/>
    <w:rPr>
      <w:rFonts w:cs="Times New Roman"/>
      <w:vertAlign w:val="superscript"/>
    </w:rPr>
  </w:style>
  <w:style w:type="character" w:styleId="af8">
    <w:name w:val="Hyperlink"/>
    <w:basedOn w:val="a0"/>
    <w:uiPriority w:val="99"/>
    <w:rPr>
      <w:rFonts w:cs="Times New Roman"/>
      <w:color w:val="0000FF"/>
      <w:u w:val="single"/>
    </w:rPr>
  </w:style>
  <w:style w:type="character" w:styleId="af9">
    <w:name w:val="FollowedHyperlink"/>
    <w:basedOn w:val="a0"/>
    <w:uiPriority w:val="99"/>
    <w:semiHidden/>
    <w:rPr>
      <w:rFonts w:cs="Times New Roman"/>
      <w:color w:val="800080"/>
      <w:u w:val="single"/>
    </w:rPr>
  </w:style>
  <w:style w:type="paragraph" w:styleId="12">
    <w:name w:val="toc 1"/>
    <w:basedOn w:val="a"/>
    <w:next w:val="a"/>
    <w:uiPriority w:val="99"/>
    <w:pPr>
      <w:spacing w:after="100"/>
    </w:pPr>
  </w:style>
  <w:style w:type="paragraph" w:styleId="24">
    <w:name w:val="toc 2"/>
    <w:basedOn w:val="a"/>
    <w:next w:val="a"/>
    <w:uiPriority w:val="99"/>
    <w:pPr>
      <w:spacing w:after="100"/>
      <w:ind w:left="220"/>
    </w:pPr>
  </w:style>
  <w:style w:type="paragraph" w:styleId="32">
    <w:name w:val="toc 3"/>
    <w:basedOn w:val="a"/>
    <w:next w:val="a"/>
    <w:uiPriority w:val="99"/>
    <w:pPr>
      <w:spacing w:after="100"/>
      <w:ind w:left="440"/>
    </w:pPr>
  </w:style>
  <w:style w:type="paragraph" w:styleId="42">
    <w:name w:val="toc 4"/>
    <w:basedOn w:val="a"/>
    <w:next w:val="a"/>
    <w:uiPriority w:val="99"/>
    <w:pPr>
      <w:spacing w:after="100"/>
      <w:ind w:left="660"/>
    </w:pPr>
  </w:style>
  <w:style w:type="paragraph" w:styleId="52">
    <w:name w:val="toc 5"/>
    <w:basedOn w:val="a"/>
    <w:next w:val="a"/>
    <w:uiPriority w:val="99"/>
    <w:pPr>
      <w:spacing w:after="100"/>
      <w:ind w:left="880"/>
    </w:pPr>
  </w:style>
  <w:style w:type="paragraph" w:styleId="61">
    <w:name w:val="toc 6"/>
    <w:basedOn w:val="a"/>
    <w:next w:val="a"/>
    <w:uiPriority w:val="99"/>
    <w:pPr>
      <w:spacing w:after="100"/>
      <w:ind w:left="1100"/>
    </w:pPr>
  </w:style>
  <w:style w:type="paragraph" w:styleId="71">
    <w:name w:val="toc 7"/>
    <w:basedOn w:val="a"/>
    <w:next w:val="a"/>
    <w:uiPriority w:val="99"/>
    <w:pPr>
      <w:spacing w:after="100"/>
      <w:ind w:left="1320"/>
    </w:pPr>
  </w:style>
  <w:style w:type="paragraph" w:styleId="81">
    <w:name w:val="toc 8"/>
    <w:basedOn w:val="a"/>
    <w:next w:val="a"/>
    <w:uiPriority w:val="99"/>
    <w:pPr>
      <w:spacing w:after="100"/>
      <w:ind w:left="1540"/>
    </w:pPr>
  </w:style>
  <w:style w:type="paragraph" w:styleId="91">
    <w:name w:val="toc 9"/>
    <w:basedOn w:val="a"/>
    <w:next w:val="a"/>
    <w:uiPriority w:val="99"/>
    <w:pPr>
      <w:spacing w:after="100"/>
      <w:ind w:left="1760"/>
    </w:pPr>
  </w:style>
  <w:style w:type="paragraph" w:styleId="afa">
    <w:name w:val="TOC Heading"/>
    <w:basedOn w:val="1"/>
    <w:uiPriority w:val="99"/>
    <w:qFormat/>
    <w:pPr>
      <w:keepNext w:val="0"/>
      <w:keepLines w:val="0"/>
      <w:spacing w:before="0" w:after="0" w:line="240" w:lineRule="auto"/>
      <w:ind w:firstLine="0"/>
      <w:jc w:val="left"/>
      <w:outlineLvl w:val="9"/>
    </w:pPr>
    <w:rPr>
      <w:rFonts w:ascii="Calibri" w:hAnsi="Calibri" w:cs="Times New Roman"/>
      <w:color w:val="auto"/>
      <w:sz w:val="20"/>
      <w:szCs w:val="20"/>
      <w:lang w:eastAsia="ru-RU"/>
    </w:rPr>
  </w:style>
  <w:style w:type="paragraph" w:styleId="afb">
    <w:name w:val="table of figures"/>
    <w:basedOn w:val="a"/>
    <w:next w:val="a"/>
    <w:uiPriority w:val="99"/>
  </w:style>
  <w:style w:type="paragraph" w:customStyle="1" w:styleId="afc">
    <w:name w:val="подпись"/>
    <w:basedOn w:val="a"/>
    <w:uiPriority w:val="99"/>
    <w:pPr>
      <w:tabs>
        <w:tab w:val="left" w:pos="6804"/>
      </w:tabs>
      <w:spacing w:line="240" w:lineRule="atLeast"/>
      <w:ind w:right="4820" w:firstLine="0"/>
      <w:jc w:val="left"/>
    </w:pPr>
  </w:style>
  <w:style w:type="paragraph" w:styleId="afd">
    <w:name w:val="List Paragraph"/>
    <w:basedOn w:val="a"/>
    <w:uiPriority w:val="99"/>
    <w:qFormat/>
    <w:pPr>
      <w:ind w:left="720"/>
      <w:contextualSpacing/>
    </w:pPr>
  </w:style>
  <w:style w:type="paragraph" w:styleId="afe">
    <w:name w:val="Balloon Text"/>
    <w:basedOn w:val="a"/>
    <w:link w:val="aff"/>
    <w:uiPriority w:val="99"/>
    <w:semiHidden/>
    <w:pPr>
      <w:spacing w:line="240" w:lineRule="auto"/>
    </w:pPr>
    <w:rPr>
      <w:rFonts w:ascii="Segoe UI" w:eastAsia="Calibri" w:hAnsi="Segoe UI" w:cs="Segoe UI"/>
      <w:sz w:val="18"/>
      <w:szCs w:val="18"/>
    </w:rPr>
  </w:style>
  <w:style w:type="character" w:customStyle="1" w:styleId="aff">
    <w:name w:val="Текст выноски Знак"/>
    <w:basedOn w:val="a0"/>
    <w:link w:val="afe"/>
    <w:uiPriority w:val="99"/>
    <w:semiHidden/>
    <w:rPr>
      <w:rFonts w:ascii="Segoe UI" w:hAnsi="Segoe UI" w:cs="Times New Roman"/>
      <w:sz w:val="18"/>
      <w:lang w:eastAsia="ar-SA" w:bidi="ar-SA"/>
    </w:rPr>
  </w:style>
  <w:style w:type="paragraph" w:customStyle="1" w:styleId="ConsPlusNormal">
    <w:name w:val="ConsPlusNormal"/>
    <w:uiPriority w:val="99"/>
    <w:pPr>
      <w:widowControl w:val="0"/>
    </w:pPr>
    <w:rPr>
      <w:rFonts w:ascii="Times New Roman" w:eastAsia="Times New Roman" w:hAnsi="Times New Roman"/>
      <w:sz w:val="24"/>
      <w:szCs w:val="24"/>
    </w:rPr>
  </w:style>
  <w:style w:type="table" w:styleId="aff0">
    <w:name w:val="Table Grid"/>
    <w:basedOn w:val="a1"/>
    <w:uiPriority w:val="9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1">
    <w:name w:val="header"/>
    <w:basedOn w:val="a"/>
    <w:link w:val="aff2"/>
    <w:uiPriority w:val="99"/>
    <w:pPr>
      <w:tabs>
        <w:tab w:val="center" w:pos="4677"/>
        <w:tab w:val="right" w:pos="9355"/>
      </w:tabs>
    </w:pPr>
  </w:style>
  <w:style w:type="character" w:customStyle="1" w:styleId="aff2">
    <w:name w:val="Верхний колонтитул Знак"/>
    <w:basedOn w:val="a0"/>
    <w:link w:val="aff1"/>
    <w:uiPriority w:val="99"/>
    <w:rPr>
      <w:rFonts w:ascii="Times New Roman" w:hAnsi="Times New Roman" w:cs="Times New Roman"/>
      <w:sz w:val="20"/>
      <w:lang w:eastAsia="ar-SA" w:bidi="ar-SA"/>
    </w:rPr>
  </w:style>
  <w:style w:type="character" w:styleId="aff3">
    <w:name w:val="page number"/>
    <w:basedOn w:val="a0"/>
    <w:uiPriority w:val="99"/>
    <w:rPr>
      <w:rFonts w:cs="Times New Roman"/>
    </w:rPr>
  </w:style>
  <w:style w:type="paragraph" w:styleId="aff4">
    <w:name w:val="footer"/>
    <w:basedOn w:val="a"/>
    <w:link w:val="aff5"/>
    <w:uiPriority w:val="99"/>
    <w:pPr>
      <w:tabs>
        <w:tab w:val="center" w:pos="4677"/>
        <w:tab w:val="right" w:pos="9355"/>
      </w:tabs>
      <w:spacing w:line="240" w:lineRule="auto"/>
    </w:pPr>
  </w:style>
  <w:style w:type="character" w:customStyle="1" w:styleId="aff5">
    <w:name w:val="Нижний колонтитул Знак"/>
    <w:basedOn w:val="a0"/>
    <w:link w:val="aff4"/>
    <w:uiPriority w:val="99"/>
    <w:rPr>
      <w:rFonts w:ascii="Times New Roman" w:hAnsi="Times New Roman" w:cs="Times New Roman"/>
      <w:sz w:val="28"/>
      <w:lang w:eastAsia="ar-SA" w:bidi="ar-SA"/>
    </w:rPr>
  </w:style>
  <w:style w:type="character" w:styleId="aff6">
    <w:name w:val="annotation reference"/>
    <w:basedOn w:val="a0"/>
    <w:uiPriority w:val="99"/>
    <w:semiHidden/>
    <w:rPr>
      <w:rFonts w:cs="Times New Roman"/>
      <w:sz w:val="16"/>
      <w:szCs w:val="16"/>
    </w:rPr>
  </w:style>
  <w:style w:type="paragraph" w:styleId="aff7">
    <w:name w:val="annotation text"/>
    <w:basedOn w:val="a"/>
    <w:link w:val="aff8"/>
    <w:uiPriority w:val="99"/>
    <w:semiHidden/>
    <w:pPr>
      <w:spacing w:line="240" w:lineRule="auto"/>
    </w:pPr>
    <w:rPr>
      <w:sz w:val="20"/>
    </w:rPr>
  </w:style>
  <w:style w:type="character" w:customStyle="1" w:styleId="aff8">
    <w:name w:val="Текст примечания Знак"/>
    <w:basedOn w:val="a0"/>
    <w:link w:val="aff7"/>
    <w:uiPriority w:val="99"/>
    <w:semiHidden/>
    <w:rPr>
      <w:rFonts w:ascii="Times New Roman" w:hAnsi="Times New Roman" w:cs="Times New Roman"/>
      <w:lang w:eastAsia="ar-SA" w:bidi="ar-SA"/>
    </w:rPr>
  </w:style>
  <w:style w:type="paragraph" w:styleId="aff9">
    <w:name w:val="annotation subject"/>
    <w:basedOn w:val="aff7"/>
    <w:next w:val="aff7"/>
    <w:link w:val="affa"/>
    <w:uiPriority w:val="99"/>
    <w:semiHidden/>
    <w:rPr>
      <w:b/>
      <w:bCs/>
    </w:rPr>
  </w:style>
  <w:style w:type="character" w:customStyle="1" w:styleId="affa">
    <w:name w:val="Тема примечания Знак"/>
    <w:basedOn w:val="aff8"/>
    <w:link w:val="aff9"/>
    <w:uiPriority w:val="99"/>
    <w:semiHidden/>
    <w:rPr>
      <w:rFonts w:ascii="Times New Roman" w:hAnsi="Times New Roman" w:cs="Times New Roman"/>
      <w:b/>
      <w:bCs/>
      <w:lang w:eastAsia="ar-SA" w:bidi="ar-SA"/>
    </w:rPr>
  </w:style>
  <w:style w:type="paragraph" w:customStyle="1" w:styleId="ConsPlusTitle">
    <w:name w:val="ConsPlusTitle"/>
    <w:uiPriority w:val="99"/>
    <w:pPr>
      <w:widowControl w:val="0"/>
      <w:pBdr>
        <w:top w:val="none" w:sz="4" w:space="0" w:color="000000"/>
        <w:left w:val="none" w:sz="4" w:space="0" w:color="000000"/>
        <w:bottom w:val="none" w:sz="4" w:space="0" w:color="000000"/>
        <w:right w:val="none" w:sz="4" w:space="0" w:color="000000"/>
        <w:between w:val="none" w:sz="4" w:space="0" w:color="000000"/>
      </w:pBdr>
    </w:pPr>
    <w:rPr>
      <w:rFonts w:cs="Calibri"/>
      <w:b/>
    </w:rPr>
  </w:style>
  <w:style w:type="paragraph" w:styleId="affb">
    <w:name w:val="Normal (Web)"/>
    <w:basedOn w:val="a"/>
    <w:uiPriority w:val="99"/>
    <w:semiHidden/>
    <w:pPr>
      <w:spacing w:before="100" w:beforeAutospacing="1" w:after="100" w:afterAutospacing="1" w:line="240" w:lineRule="auto"/>
      <w:ind w:firstLine="0"/>
      <w:jc w:val="left"/>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040603">
      <w:bodyDiv w:val="1"/>
      <w:marLeft w:val="0"/>
      <w:marRight w:val="0"/>
      <w:marTop w:val="0"/>
      <w:marBottom w:val="0"/>
      <w:divBdr>
        <w:top w:val="none" w:sz="0" w:space="0" w:color="auto"/>
        <w:left w:val="none" w:sz="0" w:space="0" w:color="auto"/>
        <w:bottom w:val="none" w:sz="0" w:space="0" w:color="auto"/>
        <w:right w:val="none" w:sz="0" w:space="0" w:color="auto"/>
      </w:divBdr>
      <w:divsChild>
        <w:div w:id="267740791">
          <w:marLeft w:val="0"/>
          <w:marRight w:val="0"/>
          <w:marTop w:val="0"/>
          <w:marBottom w:val="0"/>
          <w:divBdr>
            <w:top w:val="none" w:sz="0" w:space="0" w:color="157FCC"/>
            <w:left w:val="none" w:sz="0" w:space="0" w:color="157FCC"/>
            <w:bottom w:val="none" w:sz="0" w:space="0" w:color="157FCC"/>
            <w:right w:val="none" w:sz="0" w:space="0" w:color="157FCC"/>
          </w:divBdr>
          <w:divsChild>
            <w:div w:id="538401242">
              <w:marLeft w:val="0"/>
              <w:marRight w:val="0"/>
              <w:marTop w:val="0"/>
              <w:marBottom w:val="0"/>
              <w:divBdr>
                <w:top w:val="single" w:sz="6" w:space="0" w:color="157FCC"/>
                <w:left w:val="single" w:sz="6" w:space="0" w:color="157FCC"/>
                <w:bottom w:val="single" w:sz="6" w:space="0" w:color="157FCC"/>
                <w:right w:val="single" w:sz="6" w:space="0" w:color="157FCC"/>
              </w:divBdr>
              <w:divsChild>
                <w:div w:id="1935673565">
                  <w:marLeft w:val="0"/>
                  <w:marRight w:val="0"/>
                  <w:marTop w:val="0"/>
                  <w:marBottom w:val="0"/>
                  <w:divBdr>
                    <w:top w:val="none" w:sz="0" w:space="0" w:color="157FCC"/>
                    <w:left w:val="none" w:sz="0" w:space="0" w:color="157FCC"/>
                    <w:bottom w:val="none" w:sz="0" w:space="0" w:color="157FCC"/>
                    <w:right w:val="none" w:sz="0" w:space="0" w:color="157FCC"/>
                  </w:divBdr>
                  <w:divsChild>
                    <w:div w:id="310014967">
                      <w:marLeft w:val="0"/>
                      <w:marRight w:val="0"/>
                      <w:marTop w:val="0"/>
                      <w:marBottom w:val="0"/>
                      <w:divBdr>
                        <w:top w:val="single" w:sz="6" w:space="0" w:color="157FCC"/>
                        <w:left w:val="single" w:sz="6" w:space="0" w:color="157FCC"/>
                        <w:bottom w:val="single" w:sz="6" w:space="0" w:color="157FCC"/>
                        <w:right w:val="single" w:sz="6" w:space="0" w:color="157FCC"/>
                      </w:divBdr>
                      <w:divsChild>
                        <w:div w:id="677270037">
                          <w:marLeft w:val="0"/>
                          <w:marRight w:val="0"/>
                          <w:marTop w:val="0"/>
                          <w:marBottom w:val="0"/>
                          <w:divBdr>
                            <w:top w:val="none" w:sz="0" w:space="0" w:color="157FCC"/>
                            <w:left w:val="none" w:sz="0" w:space="0" w:color="157FCC"/>
                            <w:bottom w:val="none" w:sz="0" w:space="0" w:color="157FCC"/>
                            <w:right w:val="none" w:sz="0" w:space="0" w:color="157FCC"/>
                          </w:divBdr>
                          <w:divsChild>
                            <w:div w:id="76220057">
                              <w:marLeft w:val="0"/>
                              <w:marRight w:val="0"/>
                              <w:marTop w:val="0"/>
                              <w:marBottom w:val="0"/>
                              <w:divBdr>
                                <w:top w:val="single" w:sz="6" w:space="0" w:color="157FCC"/>
                                <w:left w:val="single" w:sz="6" w:space="0" w:color="157FCC"/>
                                <w:bottom w:val="single" w:sz="6" w:space="0" w:color="157FCC"/>
                                <w:right w:val="single" w:sz="6" w:space="0" w:color="157FCC"/>
                              </w:divBdr>
                              <w:divsChild>
                                <w:div w:id="859127145">
                                  <w:marLeft w:val="0"/>
                                  <w:marRight w:val="0"/>
                                  <w:marTop w:val="0"/>
                                  <w:marBottom w:val="0"/>
                                  <w:divBdr>
                                    <w:top w:val="none" w:sz="0" w:space="0" w:color="auto"/>
                                    <w:left w:val="none" w:sz="0" w:space="0" w:color="auto"/>
                                    <w:bottom w:val="none" w:sz="0" w:space="0" w:color="auto"/>
                                    <w:right w:val="none" w:sz="0" w:space="0" w:color="auto"/>
                                  </w:divBdr>
                                  <w:divsChild>
                                    <w:div w:id="787703593">
                                      <w:marLeft w:val="0"/>
                                      <w:marRight w:val="0"/>
                                      <w:marTop w:val="0"/>
                                      <w:marBottom w:val="0"/>
                                      <w:divBdr>
                                        <w:top w:val="none" w:sz="0" w:space="0" w:color="157FCC"/>
                                        <w:left w:val="none" w:sz="0" w:space="0" w:color="157FCC"/>
                                        <w:bottom w:val="none" w:sz="0" w:space="0" w:color="157FCC"/>
                                        <w:right w:val="none" w:sz="0" w:space="0" w:color="157FCC"/>
                                      </w:divBdr>
                                      <w:divsChild>
                                        <w:div w:id="220823055">
                                          <w:marLeft w:val="0"/>
                                          <w:marRight w:val="0"/>
                                          <w:marTop w:val="0"/>
                                          <w:marBottom w:val="0"/>
                                          <w:divBdr>
                                            <w:top w:val="single" w:sz="6" w:space="0" w:color="157FCC"/>
                                            <w:left w:val="single" w:sz="6" w:space="0" w:color="157FCC"/>
                                            <w:bottom w:val="single" w:sz="6" w:space="0" w:color="157FCC"/>
                                            <w:right w:val="single" w:sz="6" w:space="0" w:color="157FCC"/>
                                          </w:divBdr>
                                          <w:divsChild>
                                            <w:div w:id="17630572">
                                              <w:marLeft w:val="0"/>
                                              <w:marRight w:val="0"/>
                                              <w:marTop w:val="0"/>
                                              <w:marBottom w:val="0"/>
                                              <w:divBdr>
                                                <w:top w:val="none" w:sz="0" w:space="0" w:color="auto"/>
                                                <w:left w:val="none" w:sz="0" w:space="0" w:color="auto"/>
                                                <w:bottom w:val="none" w:sz="0" w:space="0" w:color="auto"/>
                                                <w:right w:val="none" w:sz="0" w:space="0" w:color="auto"/>
                                              </w:divBdr>
                                              <w:divsChild>
                                                <w:div w:id="1732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4007884">
      <w:bodyDiv w:val="1"/>
      <w:marLeft w:val="0"/>
      <w:marRight w:val="0"/>
      <w:marTop w:val="0"/>
      <w:marBottom w:val="0"/>
      <w:divBdr>
        <w:top w:val="none" w:sz="0" w:space="0" w:color="auto"/>
        <w:left w:val="none" w:sz="0" w:space="0" w:color="auto"/>
        <w:bottom w:val="none" w:sz="0" w:space="0" w:color="auto"/>
        <w:right w:val="none" w:sz="0" w:space="0" w:color="auto"/>
      </w:divBdr>
    </w:div>
    <w:div w:id="1136024241">
      <w:bodyDiv w:val="1"/>
      <w:marLeft w:val="0"/>
      <w:marRight w:val="0"/>
      <w:marTop w:val="0"/>
      <w:marBottom w:val="0"/>
      <w:divBdr>
        <w:top w:val="none" w:sz="0" w:space="0" w:color="auto"/>
        <w:left w:val="none" w:sz="0" w:space="0" w:color="auto"/>
        <w:bottom w:val="none" w:sz="0" w:space="0" w:color="auto"/>
        <w:right w:val="none" w:sz="0" w:space="0" w:color="auto"/>
      </w:divBdr>
      <w:divsChild>
        <w:div w:id="1893345845">
          <w:marLeft w:val="0"/>
          <w:marRight w:val="0"/>
          <w:marTop w:val="0"/>
          <w:marBottom w:val="0"/>
          <w:divBdr>
            <w:top w:val="none" w:sz="0" w:space="0" w:color="157FCC"/>
            <w:left w:val="none" w:sz="0" w:space="0" w:color="157FCC"/>
            <w:bottom w:val="none" w:sz="0" w:space="0" w:color="157FCC"/>
            <w:right w:val="none" w:sz="0" w:space="0" w:color="157FCC"/>
          </w:divBdr>
          <w:divsChild>
            <w:div w:id="712078460">
              <w:marLeft w:val="0"/>
              <w:marRight w:val="0"/>
              <w:marTop w:val="0"/>
              <w:marBottom w:val="0"/>
              <w:divBdr>
                <w:top w:val="single" w:sz="6" w:space="0" w:color="157FCC"/>
                <w:left w:val="single" w:sz="6" w:space="0" w:color="157FCC"/>
                <w:bottom w:val="single" w:sz="6" w:space="0" w:color="157FCC"/>
                <w:right w:val="single" w:sz="6" w:space="0" w:color="157FCC"/>
              </w:divBdr>
              <w:divsChild>
                <w:div w:id="1929193659">
                  <w:marLeft w:val="0"/>
                  <w:marRight w:val="0"/>
                  <w:marTop w:val="0"/>
                  <w:marBottom w:val="0"/>
                  <w:divBdr>
                    <w:top w:val="none" w:sz="0" w:space="0" w:color="157FCC"/>
                    <w:left w:val="none" w:sz="0" w:space="0" w:color="157FCC"/>
                    <w:bottom w:val="none" w:sz="0" w:space="0" w:color="157FCC"/>
                    <w:right w:val="none" w:sz="0" w:space="0" w:color="157FCC"/>
                  </w:divBdr>
                  <w:divsChild>
                    <w:div w:id="1071393031">
                      <w:marLeft w:val="0"/>
                      <w:marRight w:val="0"/>
                      <w:marTop w:val="0"/>
                      <w:marBottom w:val="0"/>
                      <w:divBdr>
                        <w:top w:val="single" w:sz="6" w:space="0" w:color="157FCC"/>
                        <w:left w:val="single" w:sz="6" w:space="0" w:color="157FCC"/>
                        <w:bottom w:val="single" w:sz="6" w:space="0" w:color="157FCC"/>
                        <w:right w:val="single" w:sz="6" w:space="0" w:color="157FCC"/>
                      </w:divBdr>
                      <w:divsChild>
                        <w:div w:id="1176075037">
                          <w:marLeft w:val="0"/>
                          <w:marRight w:val="0"/>
                          <w:marTop w:val="0"/>
                          <w:marBottom w:val="0"/>
                          <w:divBdr>
                            <w:top w:val="none" w:sz="0" w:space="0" w:color="157FCC"/>
                            <w:left w:val="none" w:sz="0" w:space="0" w:color="157FCC"/>
                            <w:bottom w:val="none" w:sz="0" w:space="0" w:color="157FCC"/>
                            <w:right w:val="none" w:sz="0" w:space="0" w:color="157FCC"/>
                          </w:divBdr>
                          <w:divsChild>
                            <w:div w:id="1445921864">
                              <w:marLeft w:val="0"/>
                              <w:marRight w:val="0"/>
                              <w:marTop w:val="0"/>
                              <w:marBottom w:val="0"/>
                              <w:divBdr>
                                <w:top w:val="single" w:sz="6" w:space="0" w:color="157FCC"/>
                                <w:left w:val="single" w:sz="6" w:space="0" w:color="157FCC"/>
                                <w:bottom w:val="single" w:sz="6" w:space="0" w:color="157FCC"/>
                                <w:right w:val="single" w:sz="6" w:space="0" w:color="157FCC"/>
                              </w:divBdr>
                              <w:divsChild>
                                <w:div w:id="689572246">
                                  <w:marLeft w:val="0"/>
                                  <w:marRight w:val="0"/>
                                  <w:marTop w:val="0"/>
                                  <w:marBottom w:val="0"/>
                                  <w:divBdr>
                                    <w:top w:val="none" w:sz="0" w:space="0" w:color="auto"/>
                                    <w:left w:val="none" w:sz="0" w:space="0" w:color="auto"/>
                                    <w:bottom w:val="none" w:sz="0" w:space="0" w:color="auto"/>
                                    <w:right w:val="none" w:sz="0" w:space="0" w:color="auto"/>
                                  </w:divBdr>
                                  <w:divsChild>
                                    <w:div w:id="1605378421">
                                      <w:marLeft w:val="0"/>
                                      <w:marRight w:val="0"/>
                                      <w:marTop w:val="0"/>
                                      <w:marBottom w:val="0"/>
                                      <w:divBdr>
                                        <w:top w:val="none" w:sz="0" w:space="0" w:color="157FCC"/>
                                        <w:left w:val="none" w:sz="0" w:space="0" w:color="157FCC"/>
                                        <w:bottom w:val="none" w:sz="0" w:space="0" w:color="157FCC"/>
                                        <w:right w:val="none" w:sz="0" w:space="0" w:color="157FCC"/>
                                      </w:divBdr>
                                      <w:divsChild>
                                        <w:div w:id="236524287">
                                          <w:marLeft w:val="0"/>
                                          <w:marRight w:val="0"/>
                                          <w:marTop w:val="0"/>
                                          <w:marBottom w:val="0"/>
                                          <w:divBdr>
                                            <w:top w:val="single" w:sz="6" w:space="8" w:color="157FCC"/>
                                            <w:left w:val="single" w:sz="6" w:space="8" w:color="157FCC"/>
                                            <w:bottom w:val="single" w:sz="6" w:space="8" w:color="157FCC"/>
                                            <w:right w:val="single" w:sz="6" w:space="8" w:color="157FCC"/>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ru48.registrnpa.ru/" TargetMode="External"/><Relationship Id="rId21" Type="http://schemas.openxmlformats.org/officeDocument/2006/relationships/hyperlink" Target="http://ru48.registrnpa.ru/" TargetMode="External"/><Relationship Id="rId34" Type="http://schemas.openxmlformats.org/officeDocument/2006/relationships/hyperlink" Target="http://ru48.registrnpa.ru/" TargetMode="External"/><Relationship Id="rId42" Type="http://schemas.openxmlformats.org/officeDocument/2006/relationships/hyperlink" Target="http://ru48.registrnpa.ru/" TargetMode="External"/><Relationship Id="rId47" Type="http://schemas.openxmlformats.org/officeDocument/2006/relationships/hyperlink" Target="http://ru48.registrnpa.ru/" TargetMode="External"/><Relationship Id="rId50" Type="http://schemas.openxmlformats.org/officeDocument/2006/relationships/hyperlink" Target="http://ru48.registrnpa.ru/" TargetMode="External"/><Relationship Id="rId55" Type="http://schemas.openxmlformats.org/officeDocument/2006/relationships/hyperlink" Target="http://ru48.registrnpa.ru/" TargetMode="External"/><Relationship Id="rId63" Type="http://schemas.openxmlformats.org/officeDocument/2006/relationships/hyperlink" Target="http://ru48.registrnpa.ru/" TargetMode="External"/><Relationship Id="rId68"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ru48.registrnpa.ru/" TargetMode="External"/><Relationship Id="rId29" Type="http://schemas.openxmlformats.org/officeDocument/2006/relationships/hyperlink" Target="http://ru48.registrnpa.ru/" TargetMode="External"/><Relationship Id="rId11" Type="http://schemas.openxmlformats.org/officeDocument/2006/relationships/hyperlink" Target="http://ru48.registrnpa.ru/" TargetMode="External"/><Relationship Id="rId24" Type="http://schemas.openxmlformats.org/officeDocument/2006/relationships/hyperlink" Target="http://ru48.registrnpa.ru/" TargetMode="External"/><Relationship Id="rId32" Type="http://schemas.openxmlformats.org/officeDocument/2006/relationships/hyperlink" Target="http://ru48.registrnpa.ru/" TargetMode="External"/><Relationship Id="rId37" Type="http://schemas.openxmlformats.org/officeDocument/2006/relationships/hyperlink" Target="http://ru48.registrnpa.ru/" TargetMode="External"/><Relationship Id="rId40" Type="http://schemas.openxmlformats.org/officeDocument/2006/relationships/hyperlink" Target="http://ru48.registrnpa.ru/" TargetMode="External"/><Relationship Id="rId45" Type="http://schemas.openxmlformats.org/officeDocument/2006/relationships/hyperlink" Target="http://ru48.registrnpa.ru/" TargetMode="External"/><Relationship Id="rId53" Type="http://schemas.openxmlformats.org/officeDocument/2006/relationships/hyperlink" Target="http://ru48.registrnpa.ru/" TargetMode="External"/><Relationship Id="rId58" Type="http://schemas.openxmlformats.org/officeDocument/2006/relationships/hyperlink" Target="http://ru48.registrnpa.ru/" TargetMode="External"/><Relationship Id="rId66" Type="http://schemas.openxmlformats.org/officeDocument/2006/relationships/header" Target="header3.xml"/><Relationship Id="rId5" Type="http://schemas.openxmlformats.org/officeDocument/2006/relationships/footnotes" Target="footnotes.xml"/><Relationship Id="rId61" Type="http://schemas.openxmlformats.org/officeDocument/2006/relationships/hyperlink" Target="http://ru48.registrnpa.ru/" TargetMode="External"/><Relationship Id="rId19" Type="http://schemas.openxmlformats.org/officeDocument/2006/relationships/hyperlink" Target="http://ru48.registrnpa.ru/" TargetMode="External"/><Relationship Id="rId14" Type="http://schemas.openxmlformats.org/officeDocument/2006/relationships/hyperlink" Target="http://ru48.registrnpa.ru/" TargetMode="External"/><Relationship Id="rId22" Type="http://schemas.openxmlformats.org/officeDocument/2006/relationships/hyperlink" Target="http://ru48.registrnpa.ru/" TargetMode="External"/><Relationship Id="rId27" Type="http://schemas.openxmlformats.org/officeDocument/2006/relationships/hyperlink" Target="http://ru48.registrnpa.ru/" TargetMode="External"/><Relationship Id="rId30" Type="http://schemas.openxmlformats.org/officeDocument/2006/relationships/hyperlink" Target="http://ru48.registrnpa.ru/" TargetMode="External"/><Relationship Id="rId35" Type="http://schemas.openxmlformats.org/officeDocument/2006/relationships/hyperlink" Target="http://ru48.registrnpa.ru/" TargetMode="External"/><Relationship Id="rId43" Type="http://schemas.openxmlformats.org/officeDocument/2006/relationships/hyperlink" Target="http://ru48.registrnpa.ru/" TargetMode="External"/><Relationship Id="rId48" Type="http://schemas.openxmlformats.org/officeDocument/2006/relationships/hyperlink" Target="http://ru48.registrnpa.ru/" TargetMode="External"/><Relationship Id="rId56" Type="http://schemas.openxmlformats.org/officeDocument/2006/relationships/hyperlink" Target="http://ru48.registrnpa.ru/" TargetMode="External"/><Relationship Id="rId64" Type="http://schemas.openxmlformats.org/officeDocument/2006/relationships/header" Target="header1.xml"/><Relationship Id="rId8" Type="http://schemas.openxmlformats.org/officeDocument/2006/relationships/hyperlink" Target="http://ru48.registrnpa.ru/" TargetMode="External"/><Relationship Id="rId51" Type="http://schemas.openxmlformats.org/officeDocument/2006/relationships/hyperlink" Target="http://ru48.registrnpa.ru/" TargetMode="External"/><Relationship Id="rId3" Type="http://schemas.openxmlformats.org/officeDocument/2006/relationships/settings" Target="settings.xml"/><Relationship Id="rId12" Type="http://schemas.openxmlformats.org/officeDocument/2006/relationships/hyperlink" Target="http://ru48.registrnpa.ru/" TargetMode="External"/><Relationship Id="rId17" Type="http://schemas.openxmlformats.org/officeDocument/2006/relationships/hyperlink" Target="http://ru48.registrnpa.ru/" TargetMode="External"/><Relationship Id="rId25" Type="http://schemas.openxmlformats.org/officeDocument/2006/relationships/hyperlink" Target="http://ru48.registrnpa.ru/" TargetMode="External"/><Relationship Id="rId33" Type="http://schemas.openxmlformats.org/officeDocument/2006/relationships/hyperlink" Target="http://ru48.registrnpa.ru/" TargetMode="External"/><Relationship Id="rId38" Type="http://schemas.openxmlformats.org/officeDocument/2006/relationships/hyperlink" Target="http://ru48.registrnpa.ru/" TargetMode="External"/><Relationship Id="rId46" Type="http://schemas.openxmlformats.org/officeDocument/2006/relationships/hyperlink" Target="http://ru48.registrnpa.ru/" TargetMode="External"/><Relationship Id="rId59" Type="http://schemas.openxmlformats.org/officeDocument/2006/relationships/hyperlink" Target="http://ru48.registrnpa.ru/" TargetMode="External"/><Relationship Id="rId67" Type="http://schemas.openxmlformats.org/officeDocument/2006/relationships/fontTable" Target="fontTable.xml"/><Relationship Id="rId20" Type="http://schemas.openxmlformats.org/officeDocument/2006/relationships/hyperlink" Target="http://ru48.registrnpa.ru/" TargetMode="External"/><Relationship Id="rId41" Type="http://schemas.openxmlformats.org/officeDocument/2006/relationships/hyperlink" Target="http://ru48.registrnpa.ru/" TargetMode="External"/><Relationship Id="rId54" Type="http://schemas.openxmlformats.org/officeDocument/2006/relationships/hyperlink" Target="http://ru48.registrnpa.ru/" TargetMode="External"/><Relationship Id="rId62" Type="http://schemas.openxmlformats.org/officeDocument/2006/relationships/hyperlink" Target="http://ru48.registrnpa.r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ru48.registrnpa.ru/" TargetMode="External"/><Relationship Id="rId23" Type="http://schemas.openxmlformats.org/officeDocument/2006/relationships/hyperlink" Target="http://ru48.registrnpa.ru/" TargetMode="External"/><Relationship Id="rId28" Type="http://schemas.openxmlformats.org/officeDocument/2006/relationships/hyperlink" Target="http://ru48.registrnpa.ru/" TargetMode="External"/><Relationship Id="rId36" Type="http://schemas.openxmlformats.org/officeDocument/2006/relationships/hyperlink" Target="http://ru48.registrnpa.ru/" TargetMode="External"/><Relationship Id="rId49" Type="http://schemas.openxmlformats.org/officeDocument/2006/relationships/hyperlink" Target="http://ru48.registrnpa.ru/" TargetMode="External"/><Relationship Id="rId57" Type="http://schemas.openxmlformats.org/officeDocument/2006/relationships/hyperlink" Target="http://ru48.registrnpa.ru/" TargetMode="External"/><Relationship Id="rId10" Type="http://schemas.openxmlformats.org/officeDocument/2006/relationships/hyperlink" Target="http://ru48.registrnpa.ru/" TargetMode="External"/><Relationship Id="rId31" Type="http://schemas.openxmlformats.org/officeDocument/2006/relationships/hyperlink" Target="http://ru48.registrnpa.ru/" TargetMode="External"/><Relationship Id="rId44" Type="http://schemas.openxmlformats.org/officeDocument/2006/relationships/hyperlink" Target="http://ru48.registrnpa.ru/" TargetMode="External"/><Relationship Id="rId52" Type="http://schemas.openxmlformats.org/officeDocument/2006/relationships/hyperlink" Target="http://ru48.registrnpa.ru/" TargetMode="External"/><Relationship Id="rId60" Type="http://schemas.openxmlformats.org/officeDocument/2006/relationships/hyperlink" Target="http://ru48.registrnpa.ru/" TargetMode="External"/><Relationship Id="rId65"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ru48.registrnpa.ru/" TargetMode="External"/><Relationship Id="rId13" Type="http://schemas.openxmlformats.org/officeDocument/2006/relationships/hyperlink" Target="http://ru48.registrnpa.ru/" TargetMode="External"/><Relationship Id="rId18" Type="http://schemas.openxmlformats.org/officeDocument/2006/relationships/hyperlink" Target="http://ru48.registrnpa.ru/" TargetMode="External"/><Relationship Id="rId39" Type="http://schemas.openxmlformats.org/officeDocument/2006/relationships/hyperlink" Target="http://ru48.registrnp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7877</Words>
  <Characters>44901</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проект модельного нормативного правового акта</vt:lpstr>
    </vt:vector>
  </TitlesOfParts>
  <Company>Администрация Липецкой области</Company>
  <LinksUpToDate>false</LinksUpToDate>
  <CharactersWithSpaces>52673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модельного нормативного правового акта</dc:title>
  <dc:subject/>
  <dc:creator>Юрова Светлана Николаевна</dc:creator>
  <cp:keywords/>
  <dc:description/>
  <cp:lastModifiedBy>Гусев Сергей Иванович</cp:lastModifiedBy>
  <cp:revision>8</cp:revision>
  <cp:lastPrinted>2026-03-20T08:15:00Z</cp:lastPrinted>
  <dcterms:created xsi:type="dcterms:W3CDTF">2026-04-22T07:30:00Z</dcterms:created>
  <dcterms:modified xsi:type="dcterms:W3CDTF">2026-05-04T08:20:00Z</dcterms:modified>
</cp:coreProperties>
</file>