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Pr>
          <w:rFonts w:ascii="Arial" w:hAnsi="Arial" w:cs="Arial"/>
          <w:noProof/>
          <w:color w:val="000000" w:themeColor="text1"/>
          <w:sz w:val="24"/>
          <w:szCs w:val="24"/>
          <w:lang w:eastAsia="ru-RU"/>
        </w:rPr>
        <w:drawing>
          <wp:inline distT="0" distB="0" distL="0" distR="0" wp14:anchorId="2FB8D302">
            <wp:extent cx="731520" cy="81724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1520" cy="817245"/>
                    </a:xfrm>
                    <a:prstGeom prst="rect">
                      <a:avLst/>
                    </a:prstGeom>
                    <a:noFill/>
                  </pic:spPr>
                </pic:pic>
              </a:graphicData>
            </a:graphic>
          </wp:inline>
        </w:drawing>
      </w:r>
    </w:p>
    <w:p w:rsid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Российская Федерация</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Липецкая область</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Совет депутатов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муниципального округа</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Двадцать третья сессия первого созыва</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РЕШЕНИЕ</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14.04.2025                         с. Становое                                 № 316</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0"/>
        <w:jc w:val="center"/>
        <w:textAlignment w:val="top"/>
        <w:outlineLvl w:val="0"/>
        <w:rPr>
          <w:rFonts w:ascii="Arial" w:hAnsi="Arial" w:cs="Arial"/>
          <w:b/>
          <w:bCs/>
          <w:color w:val="000000" w:themeColor="text1"/>
          <w:kern w:val="36"/>
          <w:sz w:val="32"/>
          <w:szCs w:val="32"/>
          <w:lang w:eastAsia="ru-RU"/>
        </w:rPr>
      </w:pPr>
      <w:r w:rsidRPr="00A56087">
        <w:rPr>
          <w:rFonts w:ascii="Arial" w:hAnsi="Arial" w:cs="Arial"/>
          <w:b/>
          <w:bCs/>
          <w:color w:val="000000" w:themeColor="text1"/>
          <w:kern w:val="36"/>
          <w:sz w:val="32"/>
          <w:szCs w:val="32"/>
          <w:lang w:val="x-none" w:eastAsia="ru-RU"/>
        </w:rPr>
        <w:t>О</w:t>
      </w:r>
      <w:r w:rsidRPr="00A56087">
        <w:rPr>
          <w:rFonts w:ascii="Arial" w:hAnsi="Arial" w:cs="Arial"/>
          <w:b/>
          <w:bCs/>
          <w:color w:val="000000" w:themeColor="text1"/>
          <w:kern w:val="36"/>
          <w:sz w:val="32"/>
          <w:szCs w:val="32"/>
          <w:lang w:eastAsia="ru-RU"/>
        </w:rPr>
        <w:t xml:space="preserve">б утверждении Положения "О муниципальном жилищном контроле на территории </w:t>
      </w:r>
      <w:proofErr w:type="spellStart"/>
      <w:r w:rsidRPr="00A56087">
        <w:rPr>
          <w:rFonts w:ascii="Arial" w:hAnsi="Arial" w:cs="Arial"/>
          <w:b/>
          <w:bCs/>
          <w:color w:val="000000" w:themeColor="text1"/>
          <w:kern w:val="36"/>
          <w:sz w:val="32"/>
          <w:szCs w:val="32"/>
          <w:lang w:eastAsia="ru-RU"/>
        </w:rPr>
        <w:t>Становлянского</w:t>
      </w:r>
      <w:proofErr w:type="spellEnd"/>
      <w:r w:rsidRPr="00A56087">
        <w:rPr>
          <w:rFonts w:ascii="Arial" w:hAnsi="Arial" w:cs="Arial"/>
          <w:b/>
          <w:bCs/>
          <w:color w:val="000000" w:themeColor="text1"/>
          <w:kern w:val="36"/>
          <w:sz w:val="32"/>
          <w:szCs w:val="32"/>
          <w:lang w:eastAsia="ru-RU"/>
        </w:rPr>
        <w:t xml:space="preserve"> муниципального округа Липецкой области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Рассмотрев внесенный главой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 проект Положения "О муниципальном жилищном контроле на территории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муниципального округа Липецкой области Российской Федерации", руководствуясь Жилищным кодексом Российской Федерации, Федеральным законом </w:t>
      </w:r>
      <w:hyperlink r:id="rId8" w:history="1">
        <w:r w:rsidRPr="00A56087">
          <w:rPr>
            <w:rFonts w:ascii="Arial" w:hAnsi="Arial" w:cs="Arial"/>
            <w:color w:val="000000" w:themeColor="text1"/>
            <w:sz w:val="24"/>
            <w:szCs w:val="24"/>
            <w:lang w:eastAsia="ru-RU"/>
          </w:rPr>
          <w:t>от 6 октября 2003 года № 131-ФЗ</w:t>
        </w:r>
      </w:hyperlink>
      <w:r w:rsidRPr="00A56087">
        <w:rPr>
          <w:rFonts w:ascii="Arial" w:hAnsi="Arial" w:cs="Arial"/>
          <w:color w:val="000000" w:themeColor="text1"/>
          <w:sz w:val="24"/>
          <w:szCs w:val="24"/>
          <w:lang w:eastAsia="ru-RU"/>
        </w:rPr>
        <w:t> "Об общих принципах организации местного самоуправления в Российской Федерации", Федеральным законом </w:t>
      </w:r>
      <w:hyperlink r:id="rId9" w:history="1">
        <w:r w:rsidRPr="00A56087">
          <w:rPr>
            <w:rFonts w:ascii="Arial" w:hAnsi="Arial" w:cs="Arial"/>
            <w:color w:val="000000" w:themeColor="text1"/>
            <w:sz w:val="24"/>
            <w:szCs w:val="24"/>
            <w:lang w:eastAsia="ru-RU"/>
          </w:rPr>
          <w:t>от 31 июля 2020 года № 248-ФЗ</w:t>
        </w:r>
      </w:hyperlink>
      <w:r w:rsidRPr="00A56087">
        <w:rPr>
          <w:rFonts w:ascii="Arial" w:hAnsi="Arial" w:cs="Arial"/>
          <w:color w:val="000000" w:themeColor="text1"/>
          <w:sz w:val="24"/>
          <w:szCs w:val="24"/>
          <w:lang w:eastAsia="ru-RU"/>
        </w:rPr>
        <w:t xml:space="preserve"> "О государственном контроле (надзоре) и муниципальном контроле в Российской Федерации", Уставом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муниципального округа Липецкой области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val="x-none" w:eastAsia="ru-RU"/>
        </w:rPr>
        <w:t>РЕШИЛ:</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val="x-none" w:eastAsia="ru-RU"/>
        </w:rPr>
        <w:t xml:space="preserve">1. Утвердить Положение "О муниципальном жилищном контроле на территории </w:t>
      </w:r>
      <w:proofErr w:type="spellStart"/>
      <w:r w:rsidRPr="00A56087">
        <w:rPr>
          <w:rFonts w:ascii="Arial" w:hAnsi="Arial" w:cs="Arial"/>
          <w:color w:val="000000" w:themeColor="text1"/>
          <w:sz w:val="24"/>
          <w:szCs w:val="24"/>
          <w:lang w:val="x-none" w:eastAsia="ru-RU"/>
        </w:rPr>
        <w:t>Становлянского</w:t>
      </w:r>
      <w:proofErr w:type="spellEnd"/>
      <w:r w:rsidRPr="00A56087">
        <w:rPr>
          <w:rFonts w:ascii="Arial" w:hAnsi="Arial" w:cs="Arial"/>
          <w:color w:val="000000" w:themeColor="text1"/>
          <w:sz w:val="24"/>
          <w:szCs w:val="24"/>
          <w:lang w:val="x-none" w:eastAsia="ru-RU"/>
        </w:rPr>
        <w:t xml:space="preserve"> муниципального округа Липецкой области Российской Федерации" (прилагается).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2. Направить вышеуказанный нормативный правовой акт главе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 для подписания и официального опубликования.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 Настоящее решение вступает в силу со дня его принятия.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Председатель Совета депутатов</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A56087">
        <w:rPr>
          <w:rFonts w:ascii="Arial" w:hAnsi="Arial" w:cs="Arial"/>
          <w:color w:val="000000" w:themeColor="text1"/>
          <w:sz w:val="24"/>
          <w:szCs w:val="24"/>
          <w:lang w:eastAsia="ru-RU"/>
        </w:rPr>
        <w:t xml:space="preserve">И.Ю. </w:t>
      </w:r>
      <w:proofErr w:type="spellStart"/>
      <w:r w:rsidRPr="00A56087">
        <w:rPr>
          <w:rFonts w:ascii="Arial" w:hAnsi="Arial" w:cs="Arial"/>
          <w:color w:val="000000" w:themeColor="text1"/>
          <w:sz w:val="24"/>
          <w:szCs w:val="24"/>
          <w:lang w:eastAsia="ru-RU"/>
        </w:rPr>
        <w:t>Лариков</w:t>
      </w:r>
      <w:proofErr w:type="spellEnd"/>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bookmarkStart w:id="0" w:name="_GoBack"/>
      <w:bookmarkEnd w:id="0"/>
      <w:r w:rsidRPr="00A56087">
        <w:rPr>
          <w:rFonts w:ascii="Arial" w:hAnsi="Arial" w:cs="Arial"/>
          <w:color w:val="000000" w:themeColor="text1"/>
          <w:sz w:val="24"/>
          <w:szCs w:val="24"/>
          <w:lang w:eastAsia="ru-RU"/>
        </w:rPr>
        <w:lastRenderedPageBreak/>
        <w:t>Утверждено</w:t>
      </w: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 решением Совета депутатов</w:t>
      </w: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муниципального округа</w:t>
      </w: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 Липецкой области Российской Федерации </w:t>
      </w:r>
    </w:p>
    <w:p w:rsidR="00A56087" w:rsidRP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от 14.04.2025 № 316</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0"/>
        <w:jc w:val="center"/>
        <w:textAlignment w:val="top"/>
        <w:outlineLvl w:val="1"/>
        <w:rPr>
          <w:rFonts w:ascii="Arial" w:hAnsi="Arial" w:cs="Arial"/>
          <w:b/>
          <w:bCs/>
          <w:color w:val="000000" w:themeColor="text1"/>
          <w:sz w:val="32"/>
          <w:szCs w:val="32"/>
          <w:lang w:eastAsia="ru-RU"/>
        </w:rPr>
      </w:pPr>
      <w:r w:rsidRPr="00A56087">
        <w:rPr>
          <w:rFonts w:ascii="Arial" w:hAnsi="Arial" w:cs="Arial"/>
          <w:b/>
          <w:bCs/>
          <w:color w:val="000000" w:themeColor="text1"/>
          <w:sz w:val="32"/>
          <w:szCs w:val="32"/>
          <w:lang w:eastAsia="ru-RU"/>
        </w:rPr>
        <w:t xml:space="preserve">Положение "О муниципальном жилищном контроле на территории </w:t>
      </w:r>
      <w:proofErr w:type="spellStart"/>
      <w:r w:rsidRPr="00A56087">
        <w:rPr>
          <w:rFonts w:ascii="Arial" w:hAnsi="Arial" w:cs="Arial"/>
          <w:b/>
          <w:bCs/>
          <w:color w:val="000000" w:themeColor="text1"/>
          <w:sz w:val="32"/>
          <w:szCs w:val="32"/>
          <w:lang w:eastAsia="ru-RU"/>
        </w:rPr>
        <w:t>Становлянского</w:t>
      </w:r>
      <w:proofErr w:type="spellEnd"/>
      <w:r w:rsidRPr="00A56087">
        <w:rPr>
          <w:rFonts w:ascii="Arial" w:hAnsi="Arial" w:cs="Arial"/>
          <w:b/>
          <w:bCs/>
          <w:color w:val="000000" w:themeColor="text1"/>
          <w:sz w:val="32"/>
          <w:szCs w:val="32"/>
          <w:lang w:eastAsia="ru-RU"/>
        </w:rPr>
        <w:t xml:space="preserve"> муниципального округа Липецкой области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A56087">
        <w:rPr>
          <w:rFonts w:ascii="Arial" w:hAnsi="Arial" w:cs="Arial"/>
          <w:b/>
          <w:bCs/>
          <w:color w:val="000000" w:themeColor="text1"/>
          <w:sz w:val="30"/>
          <w:szCs w:val="30"/>
          <w:lang w:eastAsia="ru-RU"/>
        </w:rPr>
        <w:t>Раздел 1. Общие положения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1. Положение "О муниципальном жилищном контроле на территории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муниципального округа Липецкой области Российской Федерации" (далее - Положение) разработано в соответствии с Федеральным законом </w:t>
      </w:r>
      <w:hyperlink r:id="rId10" w:history="1">
        <w:r w:rsidRPr="00A56087">
          <w:rPr>
            <w:rFonts w:ascii="Arial" w:hAnsi="Arial" w:cs="Arial"/>
            <w:color w:val="000000" w:themeColor="text1"/>
            <w:sz w:val="24"/>
            <w:szCs w:val="24"/>
            <w:lang w:eastAsia="ru-RU"/>
          </w:rPr>
          <w:t>от 6 октября 2003 года № 131-ФЗ</w:t>
        </w:r>
      </w:hyperlink>
      <w:r w:rsidRPr="00A56087">
        <w:rPr>
          <w:rFonts w:ascii="Arial" w:hAnsi="Arial" w:cs="Arial"/>
          <w:color w:val="000000" w:themeColor="text1"/>
          <w:sz w:val="24"/>
          <w:szCs w:val="24"/>
          <w:lang w:eastAsia="ru-RU"/>
        </w:rPr>
        <w:t> "Об общих принципах организации местного самоуправления в Российской Федерации" и Федеральным законом </w:t>
      </w:r>
      <w:hyperlink r:id="rId11" w:history="1">
        <w:r w:rsidRPr="00A56087">
          <w:rPr>
            <w:rFonts w:ascii="Arial" w:hAnsi="Arial" w:cs="Arial"/>
            <w:color w:val="000000" w:themeColor="text1"/>
            <w:sz w:val="24"/>
            <w:szCs w:val="24"/>
            <w:lang w:eastAsia="ru-RU"/>
          </w:rPr>
          <w:t>от 31 июля 2020 года № 248-ФЗ</w:t>
        </w:r>
      </w:hyperlink>
      <w:r w:rsidRPr="00A56087">
        <w:rPr>
          <w:rFonts w:ascii="Arial" w:hAnsi="Arial" w:cs="Arial"/>
          <w:color w:val="000000" w:themeColor="text1"/>
          <w:sz w:val="24"/>
          <w:szCs w:val="24"/>
          <w:lang w:eastAsia="ru-RU"/>
        </w:rPr>
        <w:t> "О государственном контроле (надзоре) и муниципальном контроле в Российской Федерации" (далее - </w:t>
      </w:r>
      <w:hyperlink r:id="rId12" w:history="1">
        <w:r w:rsidRPr="00A56087">
          <w:rPr>
            <w:rFonts w:ascii="Arial" w:hAnsi="Arial" w:cs="Arial"/>
            <w:color w:val="000000" w:themeColor="text1"/>
            <w:sz w:val="24"/>
            <w:szCs w:val="24"/>
            <w:lang w:eastAsia="ru-RU"/>
          </w:rPr>
          <w:t>Федеральный закон № 248-ФЗ</w:t>
        </w:r>
      </w:hyperlink>
      <w:r w:rsidRPr="00A56087">
        <w:rPr>
          <w:rFonts w:ascii="Arial" w:hAnsi="Arial" w:cs="Arial"/>
          <w:color w:val="000000" w:themeColor="text1"/>
          <w:sz w:val="24"/>
          <w:szCs w:val="24"/>
          <w:lang w:eastAsia="ru-RU"/>
        </w:rPr>
        <w:t xml:space="preserve">) и устанавливает порядок организации и осуществления муниципального жилищного контроля (далее - муниципальный контроль) на территории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муниципального округа Липецкой области Российской Федерации (далее - муниципальное образование).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2. Органом местного самоуправления, уполномоченным на осуществление муниципального контроля, является администрация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 (далее - уполномоченный орган).</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Непосредственное осуществление муниципального контроля возлагается на отдел ЖКХ, благоустройства и дорожной деятельности администрации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 Предметом муниципального контроля является соблюдение юридическими лицами, индивидуальными предпринимателями и гражданами обязательных требований, указанных в пунктах 1 - 12 части 1 статьи 20 </w:t>
      </w:r>
      <w:hyperlink r:id="rId13" w:history="1">
        <w:r w:rsidRPr="00A56087">
          <w:rPr>
            <w:rFonts w:ascii="Arial" w:hAnsi="Arial" w:cs="Arial"/>
            <w:color w:val="000000" w:themeColor="text1"/>
            <w:sz w:val="24"/>
            <w:szCs w:val="24"/>
            <w:lang w:eastAsia="ru-RU"/>
          </w:rPr>
          <w:t>Жилищного кодекса Российской Федерации</w:t>
        </w:r>
      </w:hyperlink>
      <w:r w:rsidRPr="00A56087">
        <w:rPr>
          <w:rFonts w:ascii="Arial" w:hAnsi="Arial" w:cs="Arial"/>
          <w:color w:val="000000" w:themeColor="text1"/>
          <w:sz w:val="24"/>
          <w:szCs w:val="24"/>
          <w:lang w:eastAsia="ru-RU"/>
        </w:rPr>
        <w:t>, в отношении муниципального жилищного фонда.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w:t>
      </w:r>
      <w:hyperlink r:id="rId14"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в области жилищного законодательства.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w:t>
      </w:r>
      <w:hyperlink r:id="rId15" w:history="1">
        <w:r w:rsidRPr="00A56087">
          <w:rPr>
            <w:rFonts w:ascii="Arial" w:hAnsi="Arial" w:cs="Arial"/>
            <w:color w:val="000000" w:themeColor="text1"/>
            <w:sz w:val="24"/>
            <w:szCs w:val="24"/>
            <w:lang w:eastAsia="ru-RU"/>
          </w:rPr>
          <w:t>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w:t>
        </w:r>
      </w:hyperlink>
      <w:r w:rsidRPr="00A56087">
        <w:rPr>
          <w:rFonts w:ascii="Arial" w:hAnsi="Arial" w:cs="Arial"/>
          <w:color w:val="000000" w:themeColor="text1"/>
          <w:sz w:val="24"/>
          <w:szCs w:val="24"/>
          <w:lang w:eastAsia="ru-RU"/>
        </w:rPr>
        <w:t>, утвержденными постановлением Правительства Российской Федерации </w:t>
      </w:r>
      <w:hyperlink r:id="rId16" w:history="1">
        <w:r w:rsidRPr="00A56087">
          <w:rPr>
            <w:rFonts w:ascii="Arial" w:hAnsi="Arial" w:cs="Arial"/>
            <w:color w:val="000000" w:themeColor="text1"/>
            <w:sz w:val="24"/>
            <w:szCs w:val="24"/>
            <w:lang w:eastAsia="ru-RU"/>
          </w:rPr>
          <w:t>от 24 октября 2011 года № 861</w:t>
        </w:r>
      </w:hyperlink>
      <w:r w:rsidRPr="00A56087">
        <w:rPr>
          <w:rFonts w:ascii="Arial" w:hAnsi="Arial" w:cs="Arial"/>
          <w:color w:val="000000" w:themeColor="text1"/>
          <w:sz w:val="24"/>
          <w:szCs w:val="24"/>
          <w:lang w:eastAsia="ru-RU"/>
        </w:rPr>
        <w:t> (далее - </w:t>
      </w:r>
      <w:hyperlink r:id="rId17" w:history="1">
        <w:r w:rsidRPr="00A56087">
          <w:rPr>
            <w:rFonts w:ascii="Arial" w:hAnsi="Arial" w:cs="Arial"/>
            <w:color w:val="000000" w:themeColor="text1"/>
            <w:sz w:val="24"/>
            <w:szCs w:val="24"/>
            <w:lang w:eastAsia="ru-RU"/>
          </w:rPr>
          <w:t>Правила ведения ЕРВК</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lastRenderedPageBreak/>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7. Муниципальный контроль вправе осуществлять следующие должностные лица уполномоченного органа: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1) глава администрации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2) заместитель главы администрации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3) старший инспектор по осуществлению муниципального контроля администрации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8. Должностными лицами, уполномоченными на принятие решений о проведении контрольных мероприятий, являются глава администрации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 </w:t>
      </w:r>
      <w:proofErr w:type="spellStart"/>
      <w:r w:rsidRPr="00A56087">
        <w:rPr>
          <w:rFonts w:ascii="Arial" w:hAnsi="Arial" w:cs="Arial"/>
          <w:color w:val="000000" w:themeColor="text1"/>
          <w:sz w:val="24"/>
          <w:szCs w:val="24"/>
          <w:lang w:eastAsia="ru-RU"/>
        </w:rPr>
        <w:t>и.о</w:t>
      </w:r>
      <w:proofErr w:type="spellEnd"/>
      <w:r w:rsidRPr="00A56087">
        <w:rPr>
          <w:rFonts w:ascii="Arial" w:hAnsi="Arial" w:cs="Arial"/>
          <w:color w:val="000000" w:themeColor="text1"/>
          <w:sz w:val="24"/>
          <w:szCs w:val="24"/>
          <w:lang w:eastAsia="ru-RU"/>
        </w:rPr>
        <w:t xml:space="preserve">. главы администрации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 заместитель главы администрации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9.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w:t>
      </w:r>
      <w:hyperlink r:id="rId18"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w:t>
      </w:r>
      <w:hyperlink r:id="rId19"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11.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12. Контролируемое лицо при осуществлении муниципального контроля имеет право:</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6) привлекать Уполномоченного при Президенте Российской Федерации по защите прав предпринимателей, его общественных представителей либо </w:t>
      </w:r>
      <w:r w:rsidRPr="00A56087">
        <w:rPr>
          <w:rFonts w:ascii="Arial" w:hAnsi="Arial" w:cs="Arial"/>
          <w:color w:val="000000" w:themeColor="text1"/>
          <w:sz w:val="24"/>
          <w:szCs w:val="24"/>
          <w:lang w:eastAsia="ru-RU"/>
        </w:rPr>
        <w:lastRenderedPageBreak/>
        <w:t>уполномоченного по защите прав предпринимателей в Липецкой области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A56087">
        <w:rPr>
          <w:rFonts w:ascii="Arial" w:hAnsi="Arial" w:cs="Arial"/>
          <w:b/>
          <w:bCs/>
          <w:color w:val="000000" w:themeColor="text1"/>
          <w:sz w:val="30"/>
          <w:szCs w:val="30"/>
          <w:lang w:eastAsia="ru-RU"/>
        </w:rPr>
        <w:t>Раздел 2. Управление рисками причинения вреда (ущерба) охраняемым законом ценностям при осуществлении муниципального контроля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13.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 средний риск;</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 умеренный риск;</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 низкий риск.</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15. Отнесение объекта контроля к определенной категории риска осуществляется уполномоченным органом в соответствии с требованиями статей 23 и 24 </w:t>
      </w:r>
      <w:hyperlink r:id="rId20"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на основе сопоставления его характеристик с критериями отнесения объектов контроля к определенной категории риска (приложение 1).</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w:t>
      </w:r>
      <w:hyperlink r:id="rId21" w:history="1">
        <w:r w:rsidRPr="00A56087">
          <w:rPr>
            <w:rFonts w:ascii="Arial" w:hAnsi="Arial" w:cs="Arial"/>
            <w:color w:val="000000" w:themeColor="text1"/>
            <w:sz w:val="24"/>
            <w:szCs w:val="24"/>
            <w:lang w:eastAsia="ru-RU"/>
          </w:rPr>
          <w:t>Правилами ведения ЕРВК</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lastRenderedPageBreak/>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A56087">
        <w:rPr>
          <w:rFonts w:ascii="Arial" w:hAnsi="Arial" w:cs="Arial"/>
          <w:b/>
          <w:bCs/>
          <w:color w:val="000000" w:themeColor="text1"/>
          <w:sz w:val="30"/>
          <w:szCs w:val="30"/>
          <w:lang w:eastAsia="ru-RU"/>
        </w:rPr>
        <w:t>Раздел 3. Профилактика рисков причинения вреда (ущерба) охраняемым законом ценностям</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 информирование;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 консультирование;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 объявление предостережения;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 профилактический визит</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w:t>
      </w:r>
      <w:hyperlink r:id="rId22"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Уполномоченный орган поддерживает указанные сведения в актуальном состоянии на своем официальном сайте в сети "Интернет".</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22. Должностные лица уполномоченного органа осуществляют консультирование контролируемых лиц и их представителей в соответствии с положениями статьи 50 </w:t>
      </w:r>
      <w:hyperlink r:id="rId23"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 порядка проведения контрольных мероприятий;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 периодичности проведения контрольных мероприятий;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 порядка принятия решений по итогам контрольных мероприятий;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5) порядка обжалования решений, действия (бездействия) должностных лиц уполномоченного органа.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w:t>
      </w:r>
      <w:r w:rsidRPr="00A56087">
        <w:rPr>
          <w:rFonts w:ascii="Arial" w:hAnsi="Arial" w:cs="Arial"/>
          <w:color w:val="000000" w:themeColor="text1"/>
          <w:sz w:val="24"/>
          <w:szCs w:val="24"/>
          <w:lang w:eastAsia="ru-RU"/>
        </w:rPr>
        <w:lastRenderedPageBreak/>
        <w:t>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23. При наличии у должностных лиц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hyperlink r:id="rId24"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указываются: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 наименование юридического лица либо фамилия, имя, отчество (при наличии) индивидуального предпринимателя или гражданина;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 дата и номер предостережения, уполномоченный орган, объявивший предостережение;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5) предлагаемый способ (адрес) направления уполномоченным органом информации о результатах рассмотрения возражений.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w:t>
      </w:r>
      <w:r w:rsidRPr="00A56087">
        <w:rPr>
          <w:rFonts w:ascii="Arial" w:hAnsi="Arial" w:cs="Arial"/>
          <w:color w:val="000000" w:themeColor="text1"/>
          <w:sz w:val="24"/>
          <w:szCs w:val="24"/>
          <w:lang w:eastAsia="ru-RU"/>
        </w:rPr>
        <w:lastRenderedPageBreak/>
        <w:t>уполномоченного органа, либо с использованием единого портала государственных и муниципальных услуг (функций).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Возражение рассматривается уполномоченным органом в течение 10 рабочих дней со дня их регистрации.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По результатам рассмотрения возражения уполномоченный орган принимает одно из следующих решений: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а) удовлетворяет возражение и отменяет объявленное предостережение;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б) отказывает в удовлетворении возражения.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24. Профилактический визит проводится в соответствии с положениями статьи 52 </w:t>
      </w:r>
      <w:hyperlink r:id="rId25"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25. Обязательный профилактический визит проводится в порядке, установленном статьей 52.1 </w:t>
      </w:r>
      <w:hyperlink r:id="rId26"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и не предусматривает отказ контролируемого лица от его проведения.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3) в уведомлении контролируемому лицу предлагается определить лицо (лиц), уполномоченное (уполномоченных) на взаимодействие с должностным лицом </w:t>
      </w:r>
      <w:r w:rsidRPr="00A56087">
        <w:rPr>
          <w:rFonts w:ascii="Arial" w:hAnsi="Arial" w:cs="Arial"/>
          <w:color w:val="000000" w:themeColor="text1"/>
          <w:sz w:val="24"/>
          <w:szCs w:val="24"/>
          <w:lang w:eastAsia="ru-RU"/>
        </w:rPr>
        <w:lastRenderedPageBreak/>
        <w:t>уполномоченного органа в ходе проведения обязательного профилактического визита;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w:t>
      </w:r>
      <w:hyperlink r:id="rId27"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hyperlink r:id="rId28"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26. Уполномоченный орган проводит профилактический визит по заявлению контролируемого лица в порядке, установленном статьей 52.2 </w:t>
      </w:r>
      <w:hyperlink r:id="rId29"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Заявление подается в уполномоченный орган 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с использованием единого портала государственных и муниципальных услуг (функций).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 от контролируемого лица поступило уведомление об отзыве заявления;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 в течение года до даты подачи заявления уполномоченным органом проведен профилактический визит по ранее поданному заявлению;</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Решение об отказе в проведении профилактического визита может быть обжаловано контролируемым лицом в порядке, установленном </w:t>
      </w:r>
      <w:hyperlink r:id="rId30" w:history="1">
        <w:r w:rsidRPr="00A56087">
          <w:rPr>
            <w:rFonts w:ascii="Arial" w:hAnsi="Arial" w:cs="Arial"/>
            <w:color w:val="000000" w:themeColor="text1"/>
            <w:sz w:val="24"/>
            <w:szCs w:val="24"/>
            <w:lang w:eastAsia="ru-RU"/>
          </w:rPr>
          <w:t>Федеральным законом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lastRenderedPageBreak/>
        <w:t>В случае принятия решения о проведении профилактического визита по заявлению контролируемого лица уполномоченный орган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27. 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w:t>
      </w:r>
      <w:hyperlink r:id="rId31"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28.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w:t>
      </w:r>
      <w:hyperlink r:id="rId32"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и </w:t>
      </w:r>
      <w:hyperlink r:id="rId33" w:history="1">
        <w:r w:rsidRPr="00A56087">
          <w:rPr>
            <w:rFonts w:ascii="Arial" w:hAnsi="Arial" w:cs="Arial"/>
            <w:color w:val="000000" w:themeColor="text1"/>
            <w:sz w:val="24"/>
            <w:szCs w:val="24"/>
            <w:lang w:eastAsia="ru-RU"/>
          </w:rPr>
          <w:t>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w:t>
        </w:r>
      </w:hyperlink>
      <w:r w:rsidRPr="00A56087">
        <w:rPr>
          <w:rFonts w:ascii="Arial" w:hAnsi="Arial" w:cs="Arial"/>
          <w:color w:val="000000" w:themeColor="text1"/>
          <w:sz w:val="24"/>
          <w:szCs w:val="24"/>
          <w:lang w:eastAsia="ru-RU"/>
        </w:rPr>
        <w:t>, утвержденными постановлением Правительства Российской Федерации </w:t>
      </w:r>
      <w:hyperlink r:id="rId34" w:history="1">
        <w:r w:rsidRPr="00A56087">
          <w:rPr>
            <w:rFonts w:ascii="Arial" w:hAnsi="Arial" w:cs="Arial"/>
            <w:color w:val="000000" w:themeColor="text1"/>
            <w:sz w:val="24"/>
            <w:szCs w:val="24"/>
            <w:lang w:eastAsia="ru-RU"/>
          </w:rPr>
          <w:t>от 25 июня 2021 года № 990</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A56087">
        <w:rPr>
          <w:rFonts w:ascii="Arial" w:hAnsi="Arial" w:cs="Arial"/>
          <w:b/>
          <w:bCs/>
          <w:color w:val="000000" w:themeColor="text1"/>
          <w:sz w:val="30"/>
          <w:szCs w:val="30"/>
          <w:lang w:eastAsia="ru-RU"/>
        </w:rPr>
        <w:t>Раздел 4. Осуществление муниципального контроля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29. Контрольные мероприятия проводятся на внеплановой основе посредством контрольных 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30. При взаимодействии с контролируемым лицом проводятся следующие контрольные мероприятия: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 инспекционный визит, в ходе которого в соответствии со статьей 70 </w:t>
      </w:r>
      <w:hyperlink r:id="rId35"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могут совершаться следующие действия: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а) осмотр;</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б) опрос;</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 получение письменных объяснений;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г) инструментальное обследование;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lastRenderedPageBreak/>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 рейдовый осмотр, в ходе которого в соответствии со статьей 71 </w:t>
      </w:r>
      <w:hyperlink r:id="rId36"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могут совершаться следующие действия: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а) осмотр;</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б) досмотр;</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 опрос;</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г) получение письменных объяснений;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д) истребование документов;</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е) инструментальное обследование;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ж) испытание;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з) экспертиза;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 документарная проверка, в ходе которой в соответствии со статьей 72 </w:t>
      </w:r>
      <w:hyperlink r:id="rId37"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могут совершаться следующие действия: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а) получение письменных объяснений;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б) истребование документов, экспертиза;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 выездная проверка, в ходе которой в соответствии со статьей 73 </w:t>
      </w:r>
      <w:hyperlink r:id="rId38"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могут совершаться следующие действия: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а) осмотр;</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б) досмотр;</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 опрос;</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г) получение письменных объяснений;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д) истребование документов;</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е) отбор проб (образцов);</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ж) инструментальное обследование;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з) испытание;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и) экспертиза.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31.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32. Без взаимодействия с контролируемым лицом проводятся следующие контрольные мероприятия: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 наблюдение за соблюдением обязательных требований в соответствии со статьей 74 </w:t>
      </w:r>
      <w:hyperlink r:id="rId39"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 выездное обследование, в ходе которого в соответствии со статьей 75 </w:t>
      </w:r>
      <w:hyperlink r:id="rId40"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на общедоступных (открытых для посещения неограниченным кругом лиц) производственных объектах могут совершаться следующие действия: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а) осмотр;</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б) отбор проб (образцов);</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 инструментальное обследование (с применением видеозаписи);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г) испытание;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д) экспертиза.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33. 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hyperlink r:id="rId41"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w:t>
      </w:r>
      <w:r w:rsidRPr="00A56087">
        <w:rPr>
          <w:rFonts w:ascii="Arial" w:hAnsi="Arial" w:cs="Arial"/>
          <w:color w:val="000000" w:themeColor="text1"/>
          <w:sz w:val="24"/>
          <w:szCs w:val="24"/>
          <w:lang w:eastAsia="ru-RU"/>
        </w:rPr>
        <w:lastRenderedPageBreak/>
        <w:t>уполномоченного органа, в том числе в случаях, установленных </w:t>
      </w:r>
      <w:hyperlink r:id="rId42" w:history="1">
        <w:r w:rsidRPr="00A56087">
          <w:rPr>
            <w:rFonts w:ascii="Arial" w:hAnsi="Arial" w:cs="Arial"/>
            <w:color w:val="000000" w:themeColor="text1"/>
            <w:sz w:val="24"/>
            <w:szCs w:val="24"/>
            <w:lang w:eastAsia="ru-RU"/>
          </w:rPr>
          <w:t>Федеральным законом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(приложение 2).</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34. Информация о контрольных мероприятиях вносится в федеральную государственную информационную систему "Единый реестр контрольных (надзорных) мероприятий" с учетом требований законодательства Российской Федерации о государственной тайне и иной охраняемой законом тайне.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35.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hyperlink r:id="rId43"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hyperlink r:id="rId44"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hyperlink r:id="rId45"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w:t>
      </w:r>
      <w:hyperlink r:id="rId46"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w:t>
      </w:r>
      <w:hyperlink r:id="rId47"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38. По результатам проведения выездного обследования не может быть принято решение, предусмотренное пунктом 2 части 2 статьи 90 </w:t>
      </w:r>
      <w:hyperlink r:id="rId48"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за исключением случаев, установленных федеральным законом о виде контроля.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hyperlink r:id="rId49"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в случае указания такой возможности в федеральном законе о виде контроля.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39. Контролируемое лицо (индивидуальный предприниматель, гражданин) вправе представить в уполномоченный орган заявление о невозможности присутствия при проведении контрольного мероприятия в случае 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w:t>
      </w:r>
      <w:r w:rsidRPr="00A56087">
        <w:rPr>
          <w:rFonts w:ascii="Arial" w:hAnsi="Arial" w:cs="Arial"/>
          <w:color w:val="000000" w:themeColor="text1"/>
          <w:sz w:val="24"/>
          <w:szCs w:val="24"/>
          <w:lang w:eastAsia="ru-RU"/>
        </w:rPr>
        <w:lastRenderedPageBreak/>
        <w:t>или уголовной ответственности, которое делает невозможной его явку, пребывания в командировке или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40. При проведении должностными лицами уполномоченного органа и лицами, привлекаемыми в соответствии со статьей 34 </w:t>
      </w:r>
      <w:hyperlink r:id="rId50"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к совершению контрольных 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w:t>
      </w:r>
      <w:hyperlink r:id="rId51"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w:t>
      </w:r>
      <w:hyperlink r:id="rId52"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w:t>
      </w:r>
      <w:hyperlink r:id="rId53"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должно быть указано, какие именно обязательные требования нарушены,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lastRenderedPageBreak/>
        <w:t>Документы и иные материалы, являющиеся доказательствами нарушения обязательных требований, приобщаются к акту контрольного мероприятия.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42.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hyperlink r:id="rId54" w:history="1">
        <w:r w:rsidRPr="00A56087">
          <w:rPr>
            <w:rFonts w:ascii="Arial" w:hAnsi="Arial" w:cs="Arial"/>
            <w:color w:val="000000" w:themeColor="text1"/>
            <w:sz w:val="24"/>
            <w:szCs w:val="24"/>
            <w:lang w:eastAsia="ru-RU"/>
          </w:rPr>
          <w:t>Федеральным законом № 248-ФЗ</w:t>
        </w:r>
      </w:hyperlink>
      <w:r w:rsidRPr="00A56087">
        <w:rPr>
          <w:rFonts w:ascii="Arial" w:hAnsi="Arial" w:cs="Arial"/>
          <w:color w:val="000000" w:themeColor="text1"/>
          <w:sz w:val="24"/>
          <w:szCs w:val="24"/>
          <w:lang w:eastAsia="ru-RU"/>
        </w:rPr>
        <w:t> или Правительством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44. Если составление акта на месте проведения контрольного мероприятия невозможно по причинам, установленным </w:t>
      </w:r>
      <w:hyperlink r:id="rId55" w:history="1">
        <w:r w:rsidRPr="00A56087">
          <w:rPr>
            <w:rFonts w:ascii="Arial" w:hAnsi="Arial" w:cs="Arial"/>
            <w:color w:val="000000" w:themeColor="text1"/>
            <w:sz w:val="24"/>
            <w:szCs w:val="24"/>
            <w:lang w:eastAsia="ru-RU"/>
          </w:rPr>
          <w:t>Федеральным законом № 248-ФЗ</w:t>
        </w:r>
      </w:hyperlink>
      <w:r w:rsidRPr="00A56087">
        <w:rPr>
          <w:rFonts w:ascii="Arial" w:hAnsi="Arial" w:cs="Arial"/>
          <w:color w:val="000000" w:themeColor="text1"/>
          <w:sz w:val="24"/>
          <w:szCs w:val="24"/>
          <w:lang w:eastAsia="ru-RU"/>
        </w:rPr>
        <w:t>, акт составляется не позднее дня, следующего за днем окончания проведения такого мероприятия, если иной порядок оформления акта не установлен </w:t>
      </w:r>
      <w:hyperlink r:id="rId56" w:history="1">
        <w:r w:rsidRPr="00A56087">
          <w:rPr>
            <w:rFonts w:ascii="Arial" w:hAnsi="Arial" w:cs="Arial"/>
            <w:color w:val="000000" w:themeColor="text1"/>
            <w:sz w:val="24"/>
            <w:szCs w:val="24"/>
            <w:lang w:eastAsia="ru-RU"/>
          </w:rPr>
          <w:t>Федеральным законом № 248-ФЗ</w:t>
        </w:r>
      </w:hyperlink>
      <w:r w:rsidRPr="00A56087">
        <w:rPr>
          <w:rFonts w:ascii="Arial" w:hAnsi="Arial" w:cs="Arial"/>
          <w:color w:val="000000" w:themeColor="text1"/>
          <w:sz w:val="24"/>
          <w:szCs w:val="24"/>
          <w:lang w:eastAsia="ru-RU"/>
        </w:rPr>
        <w:t> или Правительством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46.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w:t>
      </w:r>
      <w:hyperlink r:id="rId57"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контролируемому лицу с учетом требований статьи 90.1 </w:t>
      </w:r>
      <w:hyperlink r:id="rId58"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выдается предписание об устранении выявленных нарушений обязательных требований.</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Уполномоченный орган может отменить предписание об устранении выявленных нарушений обязательных требований в случаях, установленных </w:t>
      </w:r>
      <w:hyperlink r:id="rId59"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с учетом требований статьи 90.2 </w:t>
      </w:r>
      <w:hyperlink r:id="rId60"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Контролируемое лицо не имеет права отказаться от исполнения соглашения в одностороннем порядке.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49. В целях качественной оценки уровня защиты охраняемых законом ценностей в муниципальном жилищном контроле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w:t>
      </w:r>
      <w:r w:rsidRPr="00A56087">
        <w:rPr>
          <w:rFonts w:ascii="Arial" w:hAnsi="Arial" w:cs="Arial"/>
          <w:color w:val="000000" w:themeColor="text1"/>
          <w:sz w:val="24"/>
          <w:szCs w:val="24"/>
          <w:lang w:eastAsia="ru-RU"/>
        </w:rPr>
        <w:lastRenderedPageBreak/>
        <w:t>муниципального контроля исходя из ключевых показателей (приложение 3) и индикативных показателей (приложение 4).</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A56087">
        <w:rPr>
          <w:rFonts w:ascii="Arial" w:hAnsi="Arial" w:cs="Arial"/>
          <w:b/>
          <w:bCs/>
          <w:color w:val="000000" w:themeColor="text1"/>
          <w:sz w:val="30"/>
          <w:szCs w:val="30"/>
          <w:lang w:eastAsia="ru-RU"/>
        </w:rPr>
        <w:t xml:space="preserve">Раздел 5. Обжалование решений </w:t>
      </w:r>
      <w:proofErr w:type="gramStart"/>
      <w:r w:rsidRPr="00A56087">
        <w:rPr>
          <w:rFonts w:ascii="Arial" w:hAnsi="Arial" w:cs="Arial"/>
          <w:b/>
          <w:bCs/>
          <w:color w:val="000000" w:themeColor="text1"/>
          <w:sz w:val="30"/>
          <w:szCs w:val="30"/>
          <w:lang w:eastAsia="ru-RU"/>
        </w:rPr>
        <w:t>уполномоченного  органа</w:t>
      </w:r>
      <w:proofErr w:type="gramEnd"/>
      <w:r w:rsidRPr="00A56087">
        <w:rPr>
          <w:rFonts w:ascii="Arial" w:hAnsi="Arial" w:cs="Arial"/>
          <w:b/>
          <w:bCs/>
          <w:color w:val="000000" w:themeColor="text1"/>
          <w:sz w:val="30"/>
          <w:szCs w:val="30"/>
          <w:lang w:eastAsia="ru-RU"/>
        </w:rPr>
        <w:t>, действий (бездействия) его должностных лиц  при осуществлении муниципального контроля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50. В соответствии с частью 4 статьи 39 </w:t>
      </w:r>
      <w:hyperlink r:id="rId61" w:history="1">
        <w:r w:rsidRPr="00A56087">
          <w:rPr>
            <w:rFonts w:ascii="Arial" w:hAnsi="Arial" w:cs="Arial"/>
            <w:color w:val="000000" w:themeColor="text1"/>
            <w:sz w:val="24"/>
            <w:szCs w:val="24"/>
            <w:lang w:eastAsia="ru-RU"/>
          </w:rPr>
          <w:t>Федерального закона № 248-ФЗ</w:t>
        </w:r>
      </w:hyperlink>
      <w:r w:rsidRPr="00A56087">
        <w:rPr>
          <w:rFonts w:ascii="Arial" w:hAnsi="Arial" w:cs="Arial"/>
          <w:color w:val="000000" w:themeColor="text1"/>
          <w:sz w:val="24"/>
          <w:szCs w:val="24"/>
          <w:lang w:eastAsia="ru-RU"/>
        </w:rPr>
        <w:t> досудебный порядок подачи жалоб при осуществлении муниципального контроля не применяется.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A56087">
        <w:rPr>
          <w:rFonts w:ascii="Arial" w:hAnsi="Arial" w:cs="Arial"/>
          <w:b/>
          <w:bCs/>
          <w:color w:val="000000" w:themeColor="text1"/>
          <w:sz w:val="30"/>
          <w:szCs w:val="30"/>
          <w:lang w:eastAsia="ru-RU"/>
        </w:rPr>
        <w:t>Раздел 6. Заключительные положения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51.  Настоящие Положение вступает в силу со дня его официального опубликования.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Глава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округа</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A56087">
        <w:rPr>
          <w:rFonts w:ascii="Arial" w:hAnsi="Arial" w:cs="Arial"/>
          <w:color w:val="000000" w:themeColor="text1"/>
          <w:sz w:val="24"/>
          <w:szCs w:val="24"/>
          <w:lang w:eastAsia="ru-RU"/>
        </w:rPr>
        <w:t xml:space="preserve">Д.Ю. </w:t>
      </w:r>
      <w:proofErr w:type="spellStart"/>
      <w:r w:rsidRPr="00A56087">
        <w:rPr>
          <w:rFonts w:ascii="Arial" w:hAnsi="Arial" w:cs="Arial"/>
          <w:color w:val="000000" w:themeColor="text1"/>
          <w:sz w:val="24"/>
          <w:szCs w:val="24"/>
          <w:lang w:eastAsia="ru-RU"/>
        </w:rPr>
        <w:t>Семянников</w:t>
      </w:r>
      <w:proofErr w:type="spellEnd"/>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lastRenderedPageBreak/>
        <w:t xml:space="preserve">Приложение 1 </w:t>
      </w: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к Положению "О муниципальном </w:t>
      </w:r>
      <w:proofErr w:type="gramStart"/>
      <w:r w:rsidRPr="00A56087">
        <w:rPr>
          <w:rFonts w:ascii="Arial" w:hAnsi="Arial" w:cs="Arial"/>
          <w:color w:val="000000" w:themeColor="text1"/>
          <w:sz w:val="24"/>
          <w:szCs w:val="24"/>
          <w:lang w:eastAsia="ru-RU"/>
        </w:rPr>
        <w:t>жилищном  контроле</w:t>
      </w:r>
      <w:proofErr w:type="gramEnd"/>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 на территории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муниципального округа</w:t>
      </w:r>
    </w:p>
    <w:p w:rsidR="00A56087" w:rsidRP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 Липецкой области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b/>
          <w:bCs/>
          <w:color w:val="000000" w:themeColor="text1"/>
          <w:sz w:val="24"/>
          <w:szCs w:val="24"/>
          <w:lang w:eastAsia="ru-RU"/>
        </w:rPr>
        <w:t xml:space="preserve">Критерии отнесения объектов муниципального </w:t>
      </w:r>
      <w:proofErr w:type="gramStart"/>
      <w:r w:rsidRPr="00A56087">
        <w:rPr>
          <w:rFonts w:ascii="Arial" w:hAnsi="Arial" w:cs="Arial"/>
          <w:b/>
          <w:bCs/>
          <w:color w:val="000000" w:themeColor="text1"/>
          <w:sz w:val="24"/>
          <w:szCs w:val="24"/>
          <w:lang w:eastAsia="ru-RU"/>
        </w:rPr>
        <w:t>жилищного  контроля</w:t>
      </w:r>
      <w:proofErr w:type="gramEnd"/>
      <w:r w:rsidRPr="00A56087">
        <w:rPr>
          <w:rFonts w:ascii="Arial" w:hAnsi="Arial" w:cs="Arial"/>
          <w:b/>
          <w:bCs/>
          <w:color w:val="000000" w:themeColor="text1"/>
          <w:sz w:val="24"/>
          <w:szCs w:val="24"/>
          <w:lang w:eastAsia="ru-RU"/>
        </w:rPr>
        <w:t xml:space="preserve"> к определенной категории риска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71"/>
        <w:gridCol w:w="1787"/>
        <w:gridCol w:w="7192"/>
      </w:tblGrid>
      <w:tr w:rsidR="00A56087" w:rsidRPr="00A56087" w:rsidTr="00A56087">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w:t>
            </w:r>
          </w:p>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п/п</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Категория риска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Критерии отнесения объектов муниципального контроля к определенной категории риска</w:t>
            </w:r>
          </w:p>
        </w:tc>
      </w:tr>
      <w:tr w:rsidR="00A56087" w:rsidRPr="00A56087" w:rsidTr="00A56087">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Средний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значении показателя риска от 4 до 6 включительно</w:t>
            </w:r>
          </w:p>
        </w:tc>
      </w:tr>
      <w:tr w:rsidR="00A56087" w:rsidRPr="00A56087" w:rsidTr="00A56087">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Умеренный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значении показателя риска от 1 до 3 включительно</w:t>
            </w:r>
          </w:p>
        </w:tc>
      </w:tr>
      <w:tr w:rsidR="00A56087" w:rsidRPr="00A56087" w:rsidTr="00A56087">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Низкий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Все объекты, не отнесенные к иным категориям риска</w:t>
            </w:r>
          </w:p>
        </w:tc>
      </w:tr>
    </w:tbl>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Показатель риска рассчитывается по следующей формуле: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 = 2 x V1 + V2 +2 x V3, где:</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 - показатель риска;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V1 -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w:t>
      </w:r>
      <w:hyperlink r:id="rId62" w:history="1">
        <w:r w:rsidRPr="00A56087">
          <w:rPr>
            <w:rFonts w:ascii="Arial" w:hAnsi="Arial" w:cs="Arial"/>
            <w:color w:val="000000" w:themeColor="text1"/>
            <w:sz w:val="24"/>
            <w:szCs w:val="24"/>
            <w:lang w:eastAsia="ru-RU"/>
          </w:rPr>
          <w:t>Кодекса Российской Федерации об административных правонарушениях</w:t>
        </w:r>
      </w:hyperlink>
      <w:r w:rsidRPr="00A56087">
        <w:rPr>
          <w:rFonts w:ascii="Arial" w:hAnsi="Arial" w:cs="Arial"/>
          <w:color w:val="000000" w:themeColor="text1"/>
          <w:sz w:val="24"/>
          <w:szCs w:val="24"/>
          <w:lang w:eastAsia="ru-RU"/>
        </w:rPr>
        <w:t>, вынесенных по протоколам об административных правонарушениях, составленных контрольным органом;</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V2 -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7.21 - 7.23, частями 4 и 5 статьи 9.16, статьей 19.7 </w:t>
      </w:r>
      <w:hyperlink r:id="rId63" w:history="1">
        <w:r w:rsidRPr="00A56087">
          <w:rPr>
            <w:rFonts w:ascii="Arial" w:hAnsi="Arial" w:cs="Arial"/>
            <w:color w:val="000000" w:themeColor="text1"/>
            <w:sz w:val="24"/>
            <w:szCs w:val="24"/>
            <w:lang w:eastAsia="ru-RU"/>
          </w:rPr>
          <w:t>Кодекса Российской Федерации об административных правонарушениях</w:t>
        </w:r>
      </w:hyperlink>
      <w:r w:rsidRPr="00A56087">
        <w:rPr>
          <w:rFonts w:ascii="Arial" w:hAnsi="Arial" w:cs="Arial"/>
          <w:color w:val="000000" w:themeColor="text1"/>
          <w:sz w:val="24"/>
          <w:szCs w:val="24"/>
          <w:lang w:eastAsia="ru-RU"/>
        </w:rPr>
        <w:t>, вынесенных по протоколам об административных правонарушениях, составленных контрольным органом;</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V3 -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w:t>
      </w:r>
      <w:hyperlink r:id="rId64" w:history="1">
        <w:r w:rsidRPr="00A56087">
          <w:rPr>
            <w:rFonts w:ascii="Arial" w:hAnsi="Arial" w:cs="Arial"/>
            <w:color w:val="000000" w:themeColor="text1"/>
            <w:sz w:val="24"/>
            <w:szCs w:val="24"/>
            <w:lang w:eastAsia="ru-RU"/>
          </w:rPr>
          <w:t>Кодекса Российской Федерации об административных правонарушениях</w:t>
        </w:r>
      </w:hyperlink>
      <w:r w:rsidRPr="00A56087">
        <w:rPr>
          <w:rFonts w:ascii="Arial" w:hAnsi="Arial" w:cs="Arial"/>
          <w:color w:val="000000" w:themeColor="text1"/>
          <w:sz w:val="24"/>
          <w:szCs w:val="24"/>
          <w:lang w:eastAsia="ru-RU"/>
        </w:rPr>
        <w:t>, вынесенных по протоколам об административных правонарушениях, составленных контрольным органом.</w:t>
      </w: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lastRenderedPageBreak/>
        <w:t xml:space="preserve">Приложение 2 </w:t>
      </w: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 Положению "О муниципальном жилищном контроле</w:t>
      </w: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 на территории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муниципального округа </w:t>
      </w:r>
    </w:p>
    <w:p w:rsidR="00A56087" w:rsidRP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Липецкой области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b/>
          <w:bCs/>
          <w:color w:val="000000" w:themeColor="text1"/>
          <w:sz w:val="24"/>
          <w:szCs w:val="24"/>
          <w:lang w:eastAsia="ru-RU"/>
        </w:rPr>
        <w:t>Перечень индикаторов риска нарушения обязательных требований, используемых для определения необходимости проведения внеплановых контрольных мероприятий (проверок) при осуществлении муниципального жилищного контроля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 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государственного жилищного надзора,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w:t>
      </w:r>
      <w:hyperlink r:id="rId65" w:history="1">
        <w:r w:rsidRPr="00A56087">
          <w:rPr>
            <w:rFonts w:ascii="Arial" w:hAnsi="Arial" w:cs="Arial"/>
            <w:color w:val="000000" w:themeColor="text1"/>
            <w:sz w:val="24"/>
            <w:szCs w:val="24"/>
            <w:lang w:eastAsia="ru-RU"/>
          </w:rPr>
          <w:t>Жилищного кодекса Российской Федерации</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 отсутствие в течение 3 и более месяцев в отношении объектов муниципального жилищного фонда или многоквартирных домов, в которых имеются жилые помещения муниципального жилищного фонда,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w:t>
      </w:r>
      <w:hyperlink r:id="rId66" w:history="1">
        <w:r w:rsidRPr="00A56087">
          <w:rPr>
            <w:rFonts w:ascii="Arial" w:hAnsi="Arial" w:cs="Arial"/>
            <w:color w:val="000000" w:themeColor="text1"/>
            <w:sz w:val="24"/>
            <w:szCs w:val="24"/>
            <w:lang w:eastAsia="ru-RU"/>
          </w:rPr>
          <w:t>Жилищного кодекса Российской Федерации</w:t>
        </w:r>
      </w:hyperlink>
      <w:r w:rsidRPr="00A56087">
        <w:rPr>
          <w:rFonts w:ascii="Arial" w:hAnsi="Arial" w:cs="Arial"/>
          <w:color w:val="000000" w:themeColor="text1"/>
          <w:sz w:val="24"/>
          <w:szCs w:val="24"/>
          <w:lang w:eastAsia="ru-RU"/>
        </w:rPr>
        <w:t>;</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 поступление в орган муниципального жилищного контроля в течение 3 месяцев подряд 2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 5 и более фактов ложных срабатываний систем противопожарной сигнализации и противодымной защиты в оснащенном указанными системами конкретном многоквартирном доме, находящемся в управлении отдельно взятого объединения собственников жилья, в течение 6 месяцев, сведения о которых поступили из уполномоченных органов государственной власти;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5)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коммунальные ресурсы, потребляемые при использовании и содержании общего имущества собственников помещений многоквартирного дома, более чем на 50% по сравнению с предыдущим аналогичным расчетным периодом.</w:t>
      </w: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lastRenderedPageBreak/>
        <w:t xml:space="preserve">Приложение 3 </w:t>
      </w: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 Положению "О муниципальном жилищном контроле</w:t>
      </w: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 на территории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муниципального округа</w:t>
      </w:r>
    </w:p>
    <w:p w:rsidR="00A56087" w:rsidRP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 Липецкой области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b/>
          <w:bCs/>
          <w:color w:val="000000" w:themeColor="text1"/>
          <w:sz w:val="24"/>
          <w:szCs w:val="24"/>
          <w:lang w:eastAsia="ru-RU"/>
        </w:rPr>
        <w:t>Ключевые показатели результативности и эффективности муниципального жилищном контроля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15"/>
        <w:gridCol w:w="5992"/>
        <w:gridCol w:w="1624"/>
        <w:gridCol w:w="1319"/>
      </w:tblGrid>
      <w:tr w:rsidR="00A56087" w:rsidRPr="00A56087" w:rsidTr="00A56087">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Наименование показателя</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Ед. изм.</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Целевое значение</w:t>
            </w:r>
          </w:p>
        </w:tc>
      </w:tr>
      <w:tr w:rsidR="00A56087" w:rsidRPr="00A56087" w:rsidTr="00A56087">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Количество погибших в результате нарушения требований жилищного законодательства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человек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0</w:t>
            </w:r>
          </w:p>
        </w:tc>
      </w:tr>
      <w:tr w:rsidR="00A56087" w:rsidRPr="00A56087" w:rsidTr="00A56087">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Количество травмированных в результате нарушения требований жилищного законодательства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человек на 10 тыс. населения</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w:t>
            </w:r>
          </w:p>
        </w:tc>
      </w:tr>
      <w:tr w:rsidR="00A56087" w:rsidRPr="00A56087" w:rsidTr="00A56087">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Процент устраненных нарушений из числа выявленных нарушений обязательных требований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процентов</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80</w:t>
            </w:r>
          </w:p>
        </w:tc>
      </w:tr>
      <w:tr w:rsidR="00A56087" w:rsidRPr="00A56087" w:rsidTr="00A56087">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Доля поврежденных муниципальных жилых помещений в результате деятельности граждан, индивидуальных предпринимателей и юридических лиц по использованию и сохранности муниципального жилищного фонда на территории муниципального образования</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процентов</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A56087" w:rsidRPr="00A56087" w:rsidRDefault="00A56087" w:rsidP="00A56087">
            <w:pPr>
              <w:spacing w:line="240" w:lineRule="auto"/>
              <w:ind w:firstLine="0"/>
              <w:jc w:val="left"/>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5</w:t>
            </w:r>
          </w:p>
        </w:tc>
      </w:tr>
    </w:tbl>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lastRenderedPageBreak/>
        <w:t xml:space="preserve">Приложение 4 </w:t>
      </w: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к Положению "О муниципальном жилищном контроле</w:t>
      </w:r>
    </w:p>
    <w:p w:rsid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 на территории </w:t>
      </w:r>
      <w:proofErr w:type="spellStart"/>
      <w:r w:rsidRPr="00A56087">
        <w:rPr>
          <w:rFonts w:ascii="Arial" w:hAnsi="Arial" w:cs="Arial"/>
          <w:color w:val="000000" w:themeColor="text1"/>
          <w:sz w:val="24"/>
          <w:szCs w:val="24"/>
          <w:lang w:eastAsia="ru-RU"/>
        </w:rPr>
        <w:t>Становлянского</w:t>
      </w:r>
      <w:proofErr w:type="spellEnd"/>
      <w:r w:rsidRPr="00A56087">
        <w:rPr>
          <w:rFonts w:ascii="Arial" w:hAnsi="Arial" w:cs="Arial"/>
          <w:color w:val="000000" w:themeColor="text1"/>
          <w:sz w:val="24"/>
          <w:szCs w:val="24"/>
          <w:lang w:eastAsia="ru-RU"/>
        </w:rPr>
        <w:t xml:space="preserve"> муниципального округа</w:t>
      </w:r>
    </w:p>
    <w:p w:rsidR="00A56087" w:rsidRPr="00A56087" w:rsidRDefault="00A56087" w:rsidP="00A56087">
      <w:pPr>
        <w:shd w:val="clear" w:color="auto" w:fill="FFFFFF"/>
        <w:spacing w:line="240" w:lineRule="auto"/>
        <w:ind w:firstLine="0"/>
        <w:jc w:val="right"/>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xml:space="preserve"> Липецкой области Российской Федерации"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A56087">
        <w:rPr>
          <w:rFonts w:ascii="Arial" w:hAnsi="Arial" w:cs="Arial"/>
          <w:b/>
          <w:bCs/>
          <w:color w:val="000000" w:themeColor="text1"/>
          <w:sz w:val="24"/>
          <w:szCs w:val="24"/>
          <w:lang w:eastAsia="ru-RU"/>
        </w:rPr>
        <w:t>Индикативные показатели результативности и эффективности муниципального жилищного контроля</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 </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При осуществлении муниципального жилищного контроля устанавливаются следующие индикативные показатели:</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 количество внеплановых контрольных мероприятий, проведенных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3) общее количество контрольных мероприятий с взаимодействием, проведенных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4) количество контрольных мероприятий с взаимодействием по каждому виду контрольного мероприятия, проведенных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5) количество контрольных мероприятий, проведенных с использованием средств дистанционного взаимодействия,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6) количество обязательных профилактических визитов, проведенных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7) количество предостережений о недопустимости нарушения обязательных требований, объявленных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8) количество контрольных мероприятий, по результатам которых выявлены нарушения обязательных требований,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9) количество контрольных мероприятий, по итогам которых возбуждены дела об административных правонарушениях,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10) сумма административных штрафов, наложенных по результатам контрольных мероприятий,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11) количество направленных в органы прокуратуры заявлений о согласовании проведения контрольных мероприятий,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13) общее количество учтенных объектов контроля на конец отчетного периода;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14) количество учтенных объектов контроля, отнесенных к категориям риска, по каждой из категорий риска, на конец отчетного периода;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15) количество учтенных контролируемых лиц на конец отчетного периода;</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16) количество учтенных контролируемых лиц, в отношении которых проведены контрольные мероприятия,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17)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t>18)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A56087" w:rsidRPr="00A56087" w:rsidRDefault="00A56087" w:rsidP="00A56087">
      <w:pPr>
        <w:shd w:val="clear" w:color="auto" w:fill="FFFFFF"/>
        <w:spacing w:line="240" w:lineRule="auto"/>
        <w:ind w:firstLine="567"/>
        <w:textAlignment w:val="top"/>
        <w:rPr>
          <w:rFonts w:ascii="Arial" w:hAnsi="Arial" w:cs="Arial"/>
          <w:color w:val="000000" w:themeColor="text1"/>
          <w:sz w:val="24"/>
          <w:szCs w:val="24"/>
          <w:lang w:eastAsia="ru-RU"/>
        </w:rPr>
      </w:pPr>
      <w:r w:rsidRPr="00A56087">
        <w:rPr>
          <w:rFonts w:ascii="Arial" w:hAnsi="Arial" w:cs="Arial"/>
          <w:color w:val="000000" w:themeColor="text1"/>
          <w:sz w:val="24"/>
          <w:szCs w:val="24"/>
          <w:lang w:eastAsia="ru-RU"/>
        </w:rPr>
        <w:lastRenderedPageBreak/>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p w:rsidR="003162BF" w:rsidRPr="00A56087" w:rsidRDefault="003162BF" w:rsidP="00A56087">
      <w:pPr>
        <w:rPr>
          <w:color w:val="000000" w:themeColor="text1"/>
        </w:rPr>
      </w:pPr>
    </w:p>
    <w:sectPr w:rsidR="003162BF" w:rsidRPr="00A56087" w:rsidSect="00816031">
      <w:headerReference w:type="even" r:id="rId67"/>
      <w:headerReference w:type="default" r:id="rId68"/>
      <w:headerReference w:type="first" r:id="rId69"/>
      <w:pgSz w:w="11906" w:h="16838"/>
      <w:pgMar w:top="1134" w:right="850" w:bottom="1134" w:left="1701" w:header="709" w:footer="50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49B4" w:rsidRDefault="00DD49B4">
      <w:r>
        <w:separator/>
      </w:r>
    </w:p>
  </w:endnote>
  <w:endnote w:type="continuationSeparator" w:id="0">
    <w:p w:rsidR="00DD49B4" w:rsidRDefault="00DD4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49B4" w:rsidRDefault="00DD49B4">
      <w:r>
        <w:separator/>
      </w:r>
    </w:p>
  </w:footnote>
  <w:footnote w:type="continuationSeparator" w:id="0">
    <w:p w:rsidR="00DD49B4" w:rsidRDefault="00DD4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2618" w:rsidRDefault="00342618">
    <w:pPr>
      <w:pStyle w:val="aff1"/>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rsidR="00342618" w:rsidRDefault="00342618">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14BF" w:rsidRDefault="001E14BF" w:rsidP="00A56087">
    <w:pPr>
      <w:pStyle w:val="aff1"/>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2618" w:rsidRDefault="00342618">
    <w:pPr>
      <w:pStyle w:val="aff1"/>
      <w:jc w:val="center"/>
    </w:pPr>
    <w:r>
      <w:fldChar w:fldCharType="begin"/>
    </w:r>
    <w:r>
      <w:instrText>PAGE \* MERGEFORMAT</w:instrText>
    </w:r>
    <w:r>
      <w:fldChar w:fldCharType="separate"/>
    </w:r>
    <w:r>
      <w:t>1</w:t>
    </w:r>
    <w:r>
      <w:fldChar w:fldCharType="end"/>
    </w:r>
  </w:p>
  <w:p w:rsidR="00342618" w:rsidRDefault="00342618">
    <w:pPr>
      <w:pStyle w:val="aff1"/>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03280"/>
    <w:multiLevelType w:val="multilevel"/>
    <w:tmpl w:val="130E531C"/>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1" w15:restartNumberingAfterBreak="0">
    <w:nsid w:val="0C7A4F1F"/>
    <w:multiLevelType w:val="multilevel"/>
    <w:tmpl w:val="54E8BB48"/>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3654DCE"/>
    <w:multiLevelType w:val="multilevel"/>
    <w:tmpl w:val="43464B7C"/>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218D6800"/>
    <w:multiLevelType w:val="multilevel"/>
    <w:tmpl w:val="0986989C"/>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4" w15:restartNumberingAfterBreak="0">
    <w:nsid w:val="23C909D7"/>
    <w:multiLevelType w:val="multilevel"/>
    <w:tmpl w:val="4FAC0F2E"/>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5" w15:restartNumberingAfterBreak="0">
    <w:nsid w:val="29BC4FF3"/>
    <w:multiLevelType w:val="multilevel"/>
    <w:tmpl w:val="DC2644F0"/>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6" w15:restartNumberingAfterBreak="0">
    <w:nsid w:val="2DAB2646"/>
    <w:multiLevelType w:val="multilevel"/>
    <w:tmpl w:val="2F821B4C"/>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2DEA1C16"/>
    <w:multiLevelType w:val="multilevel"/>
    <w:tmpl w:val="598A9648"/>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8" w15:restartNumberingAfterBreak="0">
    <w:nsid w:val="326C06DB"/>
    <w:multiLevelType w:val="multilevel"/>
    <w:tmpl w:val="53AE9A3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9" w15:restartNumberingAfterBreak="0">
    <w:nsid w:val="45521942"/>
    <w:multiLevelType w:val="multilevel"/>
    <w:tmpl w:val="4F7814C4"/>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10" w15:restartNumberingAfterBreak="0">
    <w:nsid w:val="53122ABE"/>
    <w:multiLevelType w:val="multilevel"/>
    <w:tmpl w:val="06729E9A"/>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1" w15:restartNumberingAfterBreak="0">
    <w:nsid w:val="601718AC"/>
    <w:multiLevelType w:val="multilevel"/>
    <w:tmpl w:val="71402DF6"/>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62BC24D0"/>
    <w:multiLevelType w:val="multilevel"/>
    <w:tmpl w:val="D4F8E930"/>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3" w15:restartNumberingAfterBreak="0">
    <w:nsid w:val="6EAC027B"/>
    <w:multiLevelType w:val="multilevel"/>
    <w:tmpl w:val="AB44E308"/>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num w:numId="1">
    <w:abstractNumId w:val="6"/>
  </w:num>
  <w:num w:numId="2">
    <w:abstractNumId w:val="12"/>
  </w:num>
  <w:num w:numId="3">
    <w:abstractNumId w:val="10"/>
  </w:num>
  <w:num w:numId="4">
    <w:abstractNumId w:val="2"/>
  </w:num>
  <w:num w:numId="5">
    <w:abstractNumId w:val="7"/>
  </w:num>
  <w:num w:numId="6">
    <w:abstractNumId w:val="11"/>
  </w:num>
  <w:num w:numId="7">
    <w:abstractNumId w:val="1"/>
  </w:num>
  <w:num w:numId="8">
    <w:abstractNumId w:val="0"/>
  </w:num>
  <w:num w:numId="9">
    <w:abstractNumId w:val="8"/>
  </w:num>
  <w:num w:numId="10">
    <w:abstractNumId w:val="3"/>
  </w:num>
  <w:num w:numId="11">
    <w:abstractNumId w:val="4"/>
  </w:num>
  <w:num w:numId="12">
    <w:abstractNumId w:val="9"/>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F33"/>
    <w:rsid w:val="00000E7B"/>
    <w:rsid w:val="001E14BF"/>
    <w:rsid w:val="00214FF5"/>
    <w:rsid w:val="002507A4"/>
    <w:rsid w:val="00252AF2"/>
    <w:rsid w:val="0025782D"/>
    <w:rsid w:val="002E0816"/>
    <w:rsid w:val="003162BF"/>
    <w:rsid w:val="00342618"/>
    <w:rsid w:val="00442320"/>
    <w:rsid w:val="004D40DE"/>
    <w:rsid w:val="004D44B4"/>
    <w:rsid w:val="004E7F66"/>
    <w:rsid w:val="005815C2"/>
    <w:rsid w:val="006D7261"/>
    <w:rsid w:val="00780F33"/>
    <w:rsid w:val="00816031"/>
    <w:rsid w:val="00871B89"/>
    <w:rsid w:val="008C1FBA"/>
    <w:rsid w:val="009A2126"/>
    <w:rsid w:val="00A56087"/>
    <w:rsid w:val="00B16FAA"/>
    <w:rsid w:val="00B234D8"/>
    <w:rsid w:val="00B55E2E"/>
    <w:rsid w:val="00BA76C6"/>
    <w:rsid w:val="00C2655A"/>
    <w:rsid w:val="00CD5186"/>
    <w:rsid w:val="00DD4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2EB1A"/>
  <w15:docId w15:val="{31B70935-0A5E-4FF5-BC39-D12A1046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pPr>
      <w:keepNext/>
      <w:keepLines/>
      <w:outlineLvl w:val="7"/>
    </w:pPr>
    <w:rPr>
      <w:rFonts w:ascii="Arial" w:eastAsia="Calibri" w:hAnsi="Arial" w:cs="Arial"/>
      <w:i/>
      <w:iCs/>
      <w:color w:val="272727"/>
    </w:rPr>
  </w:style>
  <w:style w:type="paragraph" w:styleId="9">
    <w:name w:val="heading 9"/>
    <w:basedOn w:val="a"/>
    <w:next w:val="a"/>
    <w:link w:val="90"/>
    <w:uiPriority w:val="99"/>
    <w:qFormat/>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Pr>
      <w:rFonts w:ascii="Arial" w:hAnsi="Arial" w:cs="Arial"/>
      <w:color w:val="365F91"/>
      <w:sz w:val="40"/>
      <w:szCs w:val="40"/>
    </w:rPr>
  </w:style>
  <w:style w:type="character" w:customStyle="1" w:styleId="Heading2Char">
    <w:name w:val="Heading 2 Char"/>
    <w:basedOn w:val="a0"/>
    <w:uiPriority w:val="99"/>
    <w:rPr>
      <w:rFonts w:ascii="Arial" w:hAnsi="Arial" w:cs="Arial"/>
      <w:color w:val="365F91"/>
      <w:sz w:val="32"/>
      <w:szCs w:val="32"/>
    </w:rPr>
  </w:style>
  <w:style w:type="character" w:customStyle="1" w:styleId="Heading3Char">
    <w:name w:val="Heading 3 Char"/>
    <w:basedOn w:val="a0"/>
    <w:uiPriority w:val="99"/>
    <w:rPr>
      <w:rFonts w:ascii="Arial" w:hAnsi="Arial" w:cs="Arial"/>
      <w:color w:val="365F91"/>
      <w:sz w:val="28"/>
      <w:szCs w:val="28"/>
    </w:rPr>
  </w:style>
  <w:style w:type="character" w:customStyle="1" w:styleId="Heading4Char">
    <w:name w:val="Heading 4 Char"/>
    <w:basedOn w:val="a0"/>
    <w:uiPriority w:val="99"/>
    <w:rPr>
      <w:rFonts w:ascii="Arial" w:hAnsi="Arial" w:cs="Arial"/>
      <w:i/>
      <w:iCs/>
      <w:color w:val="365F91"/>
    </w:rPr>
  </w:style>
  <w:style w:type="character" w:customStyle="1" w:styleId="Heading5Char">
    <w:name w:val="Heading 5 Char"/>
    <w:basedOn w:val="a0"/>
    <w:uiPriority w:val="99"/>
    <w:rPr>
      <w:rFonts w:ascii="Arial" w:hAnsi="Arial" w:cs="Arial"/>
      <w:color w:val="365F91"/>
    </w:rPr>
  </w:style>
  <w:style w:type="character" w:customStyle="1" w:styleId="Heading6Char">
    <w:name w:val="Heading 6 Char"/>
    <w:basedOn w:val="a0"/>
    <w:uiPriority w:val="99"/>
    <w:rPr>
      <w:rFonts w:ascii="Arial" w:hAnsi="Arial" w:cs="Arial"/>
      <w:i/>
      <w:iCs/>
      <w:color w:val="595959"/>
    </w:rPr>
  </w:style>
  <w:style w:type="character" w:customStyle="1" w:styleId="Heading7Char">
    <w:name w:val="Heading 7 Char"/>
    <w:basedOn w:val="a0"/>
    <w:uiPriority w:val="99"/>
    <w:rPr>
      <w:rFonts w:ascii="Arial" w:hAnsi="Arial" w:cs="Arial"/>
      <w:color w:val="595959"/>
    </w:rPr>
  </w:style>
  <w:style w:type="character" w:customStyle="1" w:styleId="Heading8Char">
    <w:name w:val="Heading 8 Char"/>
    <w:basedOn w:val="a0"/>
    <w:uiPriority w:val="99"/>
    <w:rPr>
      <w:rFonts w:ascii="Arial" w:hAnsi="Arial" w:cs="Arial"/>
      <w:i/>
      <w:iCs/>
      <w:color w:val="272727"/>
    </w:rPr>
  </w:style>
  <w:style w:type="character" w:customStyle="1" w:styleId="Heading9Char">
    <w:name w:val="Heading 9 Char"/>
    <w:basedOn w:val="a0"/>
    <w:uiPriority w:val="99"/>
    <w:rPr>
      <w:rFonts w:ascii="Arial" w:hAnsi="Arial" w:cs="Arial"/>
      <w:i/>
      <w:iCs/>
      <w:color w:val="272727"/>
    </w:rPr>
  </w:style>
  <w:style w:type="character" w:customStyle="1" w:styleId="TitleChar">
    <w:name w:val="Title Char"/>
    <w:basedOn w:val="a0"/>
    <w:uiPriority w:val="99"/>
    <w:rPr>
      <w:rFonts w:ascii="Arial" w:hAnsi="Arial" w:cs="Arial"/>
      <w:spacing w:val="-10"/>
      <w:sz w:val="56"/>
      <w:szCs w:val="56"/>
    </w:rPr>
  </w:style>
  <w:style w:type="character" w:customStyle="1" w:styleId="SubtitleChar">
    <w:name w:val="Subtitle Char"/>
    <w:basedOn w:val="a0"/>
    <w:uiPriority w:val="99"/>
    <w:rPr>
      <w:rFonts w:cs="Times New Roman"/>
      <w:color w:val="595959"/>
      <w:spacing w:val="15"/>
      <w:sz w:val="28"/>
      <w:szCs w:val="28"/>
    </w:rPr>
  </w:style>
  <w:style w:type="character" w:customStyle="1" w:styleId="QuoteChar">
    <w:name w:val="Quote Char"/>
    <w:basedOn w:val="a0"/>
    <w:uiPriority w:val="99"/>
    <w:rPr>
      <w:rFonts w:cs="Times New Roman"/>
      <w:i/>
      <w:iCs/>
      <w:color w:val="404040"/>
    </w:rPr>
  </w:style>
  <w:style w:type="character" w:customStyle="1" w:styleId="IntenseQuoteChar">
    <w:name w:val="Intense Quote Char"/>
    <w:basedOn w:val="a0"/>
    <w:uiPriority w:val="99"/>
    <w:rPr>
      <w:rFonts w:cs="Times New Roman"/>
      <w:i/>
      <w:iCs/>
      <w:color w:val="365F91"/>
    </w:rPr>
  </w:style>
  <w:style w:type="character" w:customStyle="1" w:styleId="FootnoteTextChar">
    <w:name w:val="Footnote Text Char"/>
    <w:basedOn w:val="a0"/>
    <w:uiPriority w:val="99"/>
    <w:semiHidden/>
    <w:rPr>
      <w:rFonts w:cs="Times New Roman"/>
      <w:sz w:val="20"/>
      <w:szCs w:val="20"/>
    </w:rPr>
  </w:style>
  <w:style w:type="character" w:customStyle="1" w:styleId="EndnoteTextChar">
    <w:name w:val="Endnote Text Char"/>
    <w:basedOn w:val="a0"/>
    <w:uiPriority w:val="99"/>
    <w:semiHidden/>
    <w:rPr>
      <w:rFonts w:cs="Times New Roman"/>
      <w:sz w:val="20"/>
      <w:szCs w:val="20"/>
    </w:rPr>
  </w:style>
  <w:style w:type="table" w:customStyle="1" w:styleId="TableGridLight">
    <w:name w:val="Table Grid Light"/>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Pr>
      <w:rFonts w:ascii="Arial" w:hAnsi="Arial" w:cs="Arial"/>
      <w:color w:val="365F91"/>
      <w:sz w:val="40"/>
      <w:szCs w:val="40"/>
    </w:rPr>
  </w:style>
  <w:style w:type="character" w:customStyle="1" w:styleId="20">
    <w:name w:val="Заголовок 2 Знак"/>
    <w:basedOn w:val="a0"/>
    <w:link w:val="2"/>
    <w:uiPriority w:val="99"/>
    <w:rPr>
      <w:rFonts w:ascii="Arial" w:hAnsi="Arial" w:cs="Arial"/>
      <w:color w:val="365F91"/>
      <w:sz w:val="32"/>
      <w:szCs w:val="32"/>
    </w:rPr>
  </w:style>
  <w:style w:type="character" w:customStyle="1" w:styleId="30">
    <w:name w:val="Заголовок 3 Знак"/>
    <w:basedOn w:val="a0"/>
    <w:link w:val="3"/>
    <w:uiPriority w:val="99"/>
    <w:rPr>
      <w:rFonts w:ascii="Arial" w:hAnsi="Arial" w:cs="Arial"/>
      <w:color w:val="365F91"/>
      <w:sz w:val="28"/>
      <w:szCs w:val="28"/>
    </w:rPr>
  </w:style>
  <w:style w:type="character" w:customStyle="1" w:styleId="40">
    <w:name w:val="Заголовок 4 Знак"/>
    <w:basedOn w:val="a0"/>
    <w:link w:val="4"/>
    <w:uiPriority w:val="99"/>
    <w:rPr>
      <w:rFonts w:ascii="Arial" w:hAnsi="Arial" w:cs="Arial"/>
      <w:i/>
      <w:iCs/>
      <w:color w:val="365F91"/>
    </w:rPr>
  </w:style>
  <w:style w:type="character" w:customStyle="1" w:styleId="50">
    <w:name w:val="Заголовок 5 Знак"/>
    <w:basedOn w:val="a0"/>
    <w:link w:val="5"/>
    <w:uiPriority w:val="99"/>
    <w:rPr>
      <w:rFonts w:ascii="Arial" w:hAnsi="Arial" w:cs="Arial"/>
      <w:color w:val="365F91"/>
    </w:rPr>
  </w:style>
  <w:style w:type="character" w:customStyle="1" w:styleId="60">
    <w:name w:val="Заголовок 6 Знак"/>
    <w:basedOn w:val="a0"/>
    <w:link w:val="6"/>
    <w:uiPriority w:val="99"/>
    <w:rPr>
      <w:rFonts w:ascii="Arial" w:hAnsi="Arial" w:cs="Arial"/>
      <w:i/>
      <w:iCs/>
      <w:color w:val="595959"/>
    </w:rPr>
  </w:style>
  <w:style w:type="character" w:customStyle="1" w:styleId="70">
    <w:name w:val="Заголовок 7 Знак"/>
    <w:basedOn w:val="a0"/>
    <w:link w:val="7"/>
    <w:uiPriority w:val="99"/>
    <w:rPr>
      <w:rFonts w:ascii="Arial" w:hAnsi="Arial" w:cs="Arial"/>
      <w:color w:val="595959"/>
    </w:rPr>
  </w:style>
  <w:style w:type="character" w:customStyle="1" w:styleId="80">
    <w:name w:val="Заголовок 8 Знак"/>
    <w:basedOn w:val="a0"/>
    <w:link w:val="8"/>
    <w:uiPriority w:val="99"/>
    <w:rPr>
      <w:rFonts w:ascii="Arial" w:hAnsi="Arial" w:cs="Arial"/>
      <w:i/>
      <w:iCs/>
      <w:color w:val="272727"/>
    </w:rPr>
  </w:style>
  <w:style w:type="character" w:customStyle="1" w:styleId="90">
    <w:name w:val="Заголовок 9 Знак"/>
    <w:basedOn w:val="a0"/>
    <w:link w:val="9"/>
    <w:uiPriority w:val="99"/>
    <w:rPr>
      <w:rFonts w:ascii="Arial" w:hAnsi="Arial" w:cs="Arial"/>
      <w:i/>
      <w:iCs/>
      <w:color w:val="272727"/>
    </w:rPr>
  </w:style>
  <w:style w:type="paragraph" w:styleId="a3">
    <w:name w:val="Title"/>
    <w:basedOn w:val="a"/>
    <w:next w:val="a"/>
    <w:link w:val="a4"/>
    <w:uiPriority w:val="99"/>
    <w:qFormat/>
    <w:pPr>
      <w:spacing w:after="80" w:line="240" w:lineRule="auto"/>
      <w:contextualSpacing/>
    </w:pPr>
    <w:rPr>
      <w:rFonts w:ascii="Arial" w:eastAsia="Calibri" w:hAnsi="Arial" w:cs="Arial"/>
      <w:spacing w:val="-10"/>
      <w:sz w:val="56"/>
      <w:szCs w:val="56"/>
    </w:rPr>
  </w:style>
  <w:style w:type="character" w:customStyle="1" w:styleId="a4">
    <w:name w:val="Заголовок Знак"/>
    <w:basedOn w:val="a0"/>
    <w:link w:val="a3"/>
    <w:uiPriority w:val="99"/>
    <w:rPr>
      <w:rFonts w:ascii="Arial" w:hAnsi="Arial" w:cs="Arial"/>
      <w:spacing w:val="-10"/>
      <w:sz w:val="56"/>
      <w:szCs w:val="56"/>
    </w:rPr>
  </w:style>
  <w:style w:type="paragraph" w:styleId="a5">
    <w:name w:val="Subtitle"/>
    <w:basedOn w:val="a"/>
    <w:next w:val="a"/>
    <w:link w:val="a6"/>
    <w:uiPriority w:val="99"/>
    <w:qFormat/>
    <w:pPr>
      <w:numPr>
        <w:ilvl w:val="1"/>
      </w:numPr>
      <w:ind w:firstLine="851"/>
    </w:pPr>
    <w:rPr>
      <w:color w:val="595959"/>
      <w:spacing w:val="15"/>
      <w:szCs w:val="28"/>
    </w:rPr>
  </w:style>
  <w:style w:type="character" w:customStyle="1" w:styleId="a6">
    <w:name w:val="Подзаголовок Знак"/>
    <w:basedOn w:val="a0"/>
    <w:link w:val="a5"/>
    <w:uiPriority w:val="99"/>
    <w:rPr>
      <w:rFonts w:cs="Times New Roman"/>
      <w:color w:val="595959"/>
      <w:spacing w:val="15"/>
      <w:sz w:val="28"/>
      <w:szCs w:val="28"/>
    </w:rPr>
  </w:style>
  <w:style w:type="paragraph" w:styleId="22">
    <w:name w:val="Quote"/>
    <w:basedOn w:val="a"/>
    <w:next w:val="a"/>
    <w:link w:val="23"/>
    <w:uiPriority w:val="99"/>
    <w:qFormat/>
    <w:pPr>
      <w:spacing w:before="160"/>
      <w:jc w:val="center"/>
    </w:pPr>
    <w:rPr>
      <w:i/>
      <w:iCs/>
      <w:color w:val="404040"/>
    </w:rPr>
  </w:style>
  <w:style w:type="character" w:customStyle="1" w:styleId="23">
    <w:name w:val="Цитата 2 Знак"/>
    <w:basedOn w:val="a0"/>
    <w:link w:val="22"/>
    <w:uiPriority w:val="99"/>
    <w:rPr>
      <w:rFonts w:cs="Times New Roman"/>
      <w:i/>
      <w:iCs/>
      <w:color w:val="404040"/>
    </w:rPr>
  </w:style>
  <w:style w:type="character" w:styleId="a7">
    <w:name w:val="Intense Emphasis"/>
    <w:basedOn w:val="a0"/>
    <w:uiPriority w:val="99"/>
    <w:qFormat/>
    <w:rPr>
      <w:rFonts w:cs="Times New Roman"/>
      <w:i/>
      <w:iCs/>
      <w:color w:val="365F91"/>
    </w:rPr>
  </w:style>
  <w:style w:type="paragraph" w:styleId="a8">
    <w:name w:val="Intense Quote"/>
    <w:basedOn w:val="a"/>
    <w:next w:val="a"/>
    <w:link w:val="a9"/>
    <w:uiPriority w:val="99"/>
    <w:qFormat/>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Pr>
      <w:rFonts w:cs="Times New Roman"/>
      <w:i/>
      <w:iCs/>
      <w:color w:val="365F91"/>
    </w:rPr>
  </w:style>
  <w:style w:type="character" w:styleId="aa">
    <w:name w:val="Intense Reference"/>
    <w:basedOn w:val="a0"/>
    <w:uiPriority w:val="99"/>
    <w:qFormat/>
    <w:rPr>
      <w:rFonts w:cs="Times New Roman"/>
      <w:b/>
      <w:bCs/>
      <w:smallCaps/>
      <w:color w:val="365F91"/>
      <w:spacing w:val="5"/>
    </w:rPr>
  </w:style>
  <w:style w:type="paragraph" w:styleId="ab">
    <w:name w:val="No Spacing"/>
    <w:basedOn w:val="a"/>
    <w:uiPriority w:val="99"/>
    <w:qFormat/>
    <w:pPr>
      <w:spacing w:line="240" w:lineRule="auto"/>
    </w:pPr>
  </w:style>
  <w:style w:type="character" w:styleId="ac">
    <w:name w:val="Subtle Emphasis"/>
    <w:basedOn w:val="a0"/>
    <w:uiPriority w:val="99"/>
    <w:qFormat/>
    <w:rPr>
      <w:rFonts w:cs="Times New Roman"/>
      <w:i/>
      <w:iCs/>
      <w:color w:val="404040"/>
    </w:rPr>
  </w:style>
  <w:style w:type="character" w:styleId="ad">
    <w:name w:val="Emphasis"/>
    <w:basedOn w:val="a0"/>
    <w:uiPriority w:val="99"/>
    <w:qFormat/>
    <w:rPr>
      <w:rFonts w:cs="Times New Roman"/>
      <w:i/>
      <w:iCs/>
    </w:rPr>
  </w:style>
  <w:style w:type="character" w:styleId="ae">
    <w:name w:val="Strong"/>
    <w:basedOn w:val="a0"/>
    <w:uiPriority w:val="99"/>
    <w:qFormat/>
    <w:rPr>
      <w:rFonts w:cs="Times New Roman"/>
      <w:b/>
      <w:bCs/>
    </w:rPr>
  </w:style>
  <w:style w:type="character" w:styleId="af">
    <w:name w:val="Subtle Reference"/>
    <w:basedOn w:val="a0"/>
    <w:uiPriority w:val="99"/>
    <w:qFormat/>
    <w:rPr>
      <w:rFonts w:cs="Times New Roman"/>
      <w:smallCaps/>
      <w:color w:val="5A5A5A"/>
    </w:rPr>
  </w:style>
  <w:style w:type="character" w:styleId="af0">
    <w:name w:val="Book Title"/>
    <w:basedOn w:val="a0"/>
    <w:uiPriority w:val="99"/>
    <w:qFormat/>
    <w:rPr>
      <w:rFonts w:cs="Times New Roman"/>
      <w:b/>
      <w:bCs/>
      <w:i/>
      <w:iCs/>
      <w:spacing w:val="5"/>
    </w:rPr>
  </w:style>
  <w:style w:type="character" w:customStyle="1" w:styleId="HeaderChar">
    <w:name w:val="Header Char"/>
    <w:basedOn w:val="a0"/>
    <w:uiPriority w:val="99"/>
    <w:rPr>
      <w:rFonts w:cs="Times New Roman"/>
    </w:rPr>
  </w:style>
  <w:style w:type="character" w:customStyle="1" w:styleId="FooterChar">
    <w:name w:val="Footer Char"/>
    <w:basedOn w:val="a0"/>
    <w:uiPriority w:val="99"/>
    <w:rPr>
      <w:rFonts w:cs="Times New Roman"/>
    </w:rPr>
  </w:style>
  <w:style w:type="paragraph" w:styleId="af1">
    <w:name w:val="caption"/>
    <w:basedOn w:val="a"/>
    <w:next w:val="a"/>
    <w:uiPriority w:val="99"/>
    <w:qFormat/>
    <w:pPr>
      <w:spacing w:after="200" w:line="240" w:lineRule="auto"/>
    </w:pPr>
    <w:rPr>
      <w:i/>
      <w:iCs/>
      <w:color w:val="1F497D"/>
      <w:sz w:val="18"/>
      <w:szCs w:val="18"/>
    </w:rPr>
  </w:style>
  <w:style w:type="paragraph" w:styleId="af2">
    <w:name w:val="footnote text"/>
    <w:basedOn w:val="a"/>
    <w:link w:val="af3"/>
    <w:uiPriority w:val="99"/>
    <w:semiHidden/>
    <w:pPr>
      <w:spacing w:line="240" w:lineRule="auto"/>
    </w:pPr>
    <w:rPr>
      <w:sz w:val="20"/>
    </w:rPr>
  </w:style>
  <w:style w:type="character" w:customStyle="1" w:styleId="af3">
    <w:name w:val="Текст сноски Знак"/>
    <w:basedOn w:val="a0"/>
    <w:link w:val="af2"/>
    <w:uiPriority w:val="99"/>
    <w:semiHidden/>
    <w:rPr>
      <w:rFonts w:cs="Times New Roman"/>
      <w:sz w:val="20"/>
      <w:szCs w:val="20"/>
    </w:rPr>
  </w:style>
  <w:style w:type="character" w:styleId="af4">
    <w:name w:val="footnote reference"/>
    <w:basedOn w:val="a0"/>
    <w:uiPriority w:val="99"/>
    <w:semiHidden/>
    <w:rPr>
      <w:rFonts w:cs="Times New Roman"/>
      <w:vertAlign w:val="superscript"/>
    </w:rPr>
  </w:style>
  <w:style w:type="paragraph" w:styleId="af5">
    <w:name w:val="endnote text"/>
    <w:basedOn w:val="a"/>
    <w:link w:val="af6"/>
    <w:uiPriority w:val="99"/>
    <w:semiHidden/>
    <w:pPr>
      <w:spacing w:line="240" w:lineRule="auto"/>
    </w:pPr>
    <w:rPr>
      <w:sz w:val="20"/>
    </w:rPr>
  </w:style>
  <w:style w:type="character" w:customStyle="1" w:styleId="af6">
    <w:name w:val="Текст концевой сноски Знак"/>
    <w:basedOn w:val="a0"/>
    <w:link w:val="af5"/>
    <w:uiPriority w:val="99"/>
    <w:semiHidden/>
    <w:rPr>
      <w:rFonts w:cs="Times New Roman"/>
      <w:sz w:val="20"/>
      <w:szCs w:val="20"/>
    </w:rPr>
  </w:style>
  <w:style w:type="character" w:styleId="af7">
    <w:name w:val="endnote reference"/>
    <w:basedOn w:val="a0"/>
    <w:uiPriority w:val="99"/>
    <w:semiHidden/>
    <w:rPr>
      <w:rFonts w:cs="Times New Roman"/>
      <w:vertAlign w:val="superscript"/>
    </w:rPr>
  </w:style>
  <w:style w:type="character" w:styleId="af8">
    <w:name w:val="Hyperlink"/>
    <w:basedOn w:val="a0"/>
    <w:uiPriority w:val="99"/>
    <w:rPr>
      <w:rFonts w:cs="Times New Roman"/>
      <w:color w:val="0000FF"/>
      <w:u w:val="single"/>
    </w:rPr>
  </w:style>
  <w:style w:type="character" w:styleId="af9">
    <w:name w:val="FollowedHyperlink"/>
    <w:basedOn w:val="a0"/>
    <w:uiPriority w:val="99"/>
    <w:semiHidden/>
    <w:rPr>
      <w:rFonts w:cs="Times New Roman"/>
      <w:color w:val="800080"/>
      <w:u w:val="single"/>
    </w:rPr>
  </w:style>
  <w:style w:type="paragraph" w:styleId="12">
    <w:name w:val="toc 1"/>
    <w:basedOn w:val="a"/>
    <w:next w:val="a"/>
    <w:uiPriority w:val="99"/>
    <w:pPr>
      <w:spacing w:after="100"/>
    </w:pPr>
  </w:style>
  <w:style w:type="paragraph" w:styleId="24">
    <w:name w:val="toc 2"/>
    <w:basedOn w:val="a"/>
    <w:next w:val="a"/>
    <w:uiPriority w:val="99"/>
    <w:pPr>
      <w:spacing w:after="100"/>
      <w:ind w:left="220"/>
    </w:pPr>
  </w:style>
  <w:style w:type="paragraph" w:styleId="32">
    <w:name w:val="toc 3"/>
    <w:basedOn w:val="a"/>
    <w:next w:val="a"/>
    <w:uiPriority w:val="99"/>
    <w:pPr>
      <w:spacing w:after="100"/>
      <w:ind w:left="440"/>
    </w:pPr>
  </w:style>
  <w:style w:type="paragraph" w:styleId="42">
    <w:name w:val="toc 4"/>
    <w:basedOn w:val="a"/>
    <w:next w:val="a"/>
    <w:uiPriority w:val="99"/>
    <w:pPr>
      <w:spacing w:after="100"/>
      <w:ind w:left="660"/>
    </w:pPr>
  </w:style>
  <w:style w:type="paragraph" w:styleId="52">
    <w:name w:val="toc 5"/>
    <w:basedOn w:val="a"/>
    <w:next w:val="a"/>
    <w:uiPriority w:val="99"/>
    <w:pPr>
      <w:spacing w:after="100"/>
      <w:ind w:left="880"/>
    </w:pPr>
  </w:style>
  <w:style w:type="paragraph" w:styleId="61">
    <w:name w:val="toc 6"/>
    <w:basedOn w:val="a"/>
    <w:next w:val="a"/>
    <w:uiPriority w:val="99"/>
    <w:pPr>
      <w:spacing w:after="100"/>
      <w:ind w:left="1100"/>
    </w:pPr>
  </w:style>
  <w:style w:type="paragraph" w:styleId="71">
    <w:name w:val="toc 7"/>
    <w:basedOn w:val="a"/>
    <w:next w:val="a"/>
    <w:uiPriority w:val="99"/>
    <w:pPr>
      <w:spacing w:after="100"/>
      <w:ind w:left="1320"/>
    </w:pPr>
  </w:style>
  <w:style w:type="paragraph" w:styleId="81">
    <w:name w:val="toc 8"/>
    <w:basedOn w:val="a"/>
    <w:next w:val="a"/>
    <w:uiPriority w:val="99"/>
    <w:pPr>
      <w:spacing w:after="100"/>
      <w:ind w:left="1540"/>
    </w:pPr>
  </w:style>
  <w:style w:type="paragraph" w:styleId="91">
    <w:name w:val="toc 9"/>
    <w:basedOn w:val="a"/>
    <w:next w:val="a"/>
    <w:uiPriority w:val="99"/>
    <w:pPr>
      <w:spacing w:after="100"/>
      <w:ind w:left="1760"/>
    </w:pPr>
  </w:style>
  <w:style w:type="paragraph" w:styleId="afa">
    <w:name w:val="TOC Heading"/>
    <w:basedOn w:val="1"/>
    <w:uiPriority w:val="99"/>
    <w:qFormat/>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b">
    <w:name w:val="table of figures"/>
    <w:basedOn w:val="a"/>
    <w:next w:val="a"/>
    <w:uiPriority w:val="99"/>
  </w:style>
  <w:style w:type="paragraph" w:customStyle="1" w:styleId="afc">
    <w:name w:val="подпись"/>
    <w:basedOn w:val="a"/>
    <w:uiPriority w:val="99"/>
    <w:pPr>
      <w:tabs>
        <w:tab w:val="left" w:pos="6804"/>
      </w:tabs>
      <w:spacing w:line="240" w:lineRule="atLeast"/>
      <w:ind w:right="4820" w:firstLine="0"/>
      <w:jc w:val="left"/>
    </w:pPr>
  </w:style>
  <w:style w:type="paragraph" w:styleId="afd">
    <w:name w:val="List Paragraph"/>
    <w:basedOn w:val="a"/>
    <w:uiPriority w:val="99"/>
    <w:qFormat/>
    <w:pPr>
      <w:ind w:left="720"/>
      <w:contextualSpacing/>
    </w:pPr>
  </w:style>
  <w:style w:type="paragraph" w:styleId="afe">
    <w:name w:val="Balloon Text"/>
    <w:basedOn w:val="a"/>
    <w:link w:val="aff"/>
    <w:uiPriority w:val="99"/>
    <w:semiHidden/>
    <w:pPr>
      <w:spacing w:line="240" w:lineRule="auto"/>
    </w:pPr>
    <w:rPr>
      <w:rFonts w:ascii="Segoe UI" w:eastAsia="Calibri" w:hAnsi="Segoe UI" w:cs="Segoe UI"/>
      <w:sz w:val="18"/>
      <w:szCs w:val="18"/>
    </w:rPr>
  </w:style>
  <w:style w:type="character" w:customStyle="1" w:styleId="aff">
    <w:name w:val="Текст выноски Знак"/>
    <w:basedOn w:val="a0"/>
    <w:link w:val="afe"/>
    <w:uiPriority w:val="99"/>
    <w:semiHidden/>
    <w:rPr>
      <w:rFonts w:ascii="Segoe UI" w:hAnsi="Segoe UI" w:cs="Times New Roman"/>
      <w:sz w:val="18"/>
      <w:lang w:eastAsia="ar-SA" w:bidi="ar-SA"/>
    </w:rPr>
  </w:style>
  <w:style w:type="paragraph" w:customStyle="1" w:styleId="ConsPlusNormal">
    <w:name w:val="ConsPlusNormal"/>
    <w:uiPriority w:val="99"/>
    <w:pPr>
      <w:widowControl w:val="0"/>
    </w:pPr>
    <w:rPr>
      <w:rFonts w:ascii="Times New Roman" w:eastAsia="Times New Roman" w:hAnsi="Times New Roman"/>
      <w:sz w:val="24"/>
      <w:szCs w:val="24"/>
    </w:rPr>
  </w:style>
  <w:style w:type="table" w:styleId="aff0">
    <w:name w:val="Table Grid"/>
    <w:basedOn w:val="a1"/>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header"/>
    <w:basedOn w:val="a"/>
    <w:link w:val="aff2"/>
    <w:uiPriority w:val="99"/>
    <w:pPr>
      <w:tabs>
        <w:tab w:val="center" w:pos="4677"/>
        <w:tab w:val="right" w:pos="9355"/>
      </w:tabs>
    </w:pPr>
  </w:style>
  <w:style w:type="character" w:customStyle="1" w:styleId="aff2">
    <w:name w:val="Верхний колонтитул Знак"/>
    <w:basedOn w:val="a0"/>
    <w:link w:val="aff1"/>
    <w:uiPriority w:val="99"/>
    <w:rPr>
      <w:rFonts w:ascii="Times New Roman" w:hAnsi="Times New Roman" w:cs="Times New Roman"/>
      <w:sz w:val="20"/>
      <w:lang w:eastAsia="ar-SA" w:bidi="ar-SA"/>
    </w:rPr>
  </w:style>
  <w:style w:type="character" w:styleId="aff3">
    <w:name w:val="page number"/>
    <w:basedOn w:val="a0"/>
    <w:uiPriority w:val="99"/>
    <w:rPr>
      <w:rFonts w:cs="Times New Roman"/>
    </w:rPr>
  </w:style>
  <w:style w:type="paragraph" w:styleId="aff4">
    <w:name w:val="footer"/>
    <w:basedOn w:val="a"/>
    <w:link w:val="aff5"/>
    <w:uiPriority w:val="99"/>
    <w:pPr>
      <w:tabs>
        <w:tab w:val="center" w:pos="4677"/>
        <w:tab w:val="right" w:pos="9355"/>
      </w:tabs>
      <w:spacing w:line="240" w:lineRule="auto"/>
    </w:pPr>
  </w:style>
  <w:style w:type="character" w:customStyle="1" w:styleId="aff5">
    <w:name w:val="Нижний колонтитул Знак"/>
    <w:basedOn w:val="a0"/>
    <w:link w:val="aff4"/>
    <w:uiPriority w:val="99"/>
    <w:rPr>
      <w:rFonts w:ascii="Times New Roman" w:hAnsi="Times New Roman" w:cs="Times New Roman"/>
      <w:sz w:val="28"/>
      <w:lang w:eastAsia="ar-SA" w:bidi="ar-SA"/>
    </w:rPr>
  </w:style>
  <w:style w:type="character" w:styleId="aff6">
    <w:name w:val="annotation reference"/>
    <w:basedOn w:val="a0"/>
    <w:uiPriority w:val="99"/>
    <w:semiHidden/>
    <w:rPr>
      <w:rFonts w:cs="Times New Roman"/>
      <w:sz w:val="16"/>
      <w:szCs w:val="16"/>
    </w:rPr>
  </w:style>
  <w:style w:type="paragraph" w:styleId="aff7">
    <w:name w:val="annotation text"/>
    <w:basedOn w:val="a"/>
    <w:link w:val="aff8"/>
    <w:uiPriority w:val="99"/>
    <w:semiHidden/>
    <w:pPr>
      <w:spacing w:line="240" w:lineRule="auto"/>
    </w:pPr>
    <w:rPr>
      <w:sz w:val="20"/>
    </w:rPr>
  </w:style>
  <w:style w:type="character" w:customStyle="1" w:styleId="aff8">
    <w:name w:val="Текст примечания Знак"/>
    <w:basedOn w:val="a0"/>
    <w:link w:val="aff7"/>
    <w:uiPriority w:val="99"/>
    <w:semiHidden/>
    <w:rPr>
      <w:rFonts w:ascii="Times New Roman" w:hAnsi="Times New Roman" w:cs="Times New Roman"/>
      <w:lang w:eastAsia="ar-SA" w:bidi="ar-SA"/>
    </w:rPr>
  </w:style>
  <w:style w:type="paragraph" w:styleId="aff9">
    <w:name w:val="annotation subject"/>
    <w:basedOn w:val="aff7"/>
    <w:next w:val="aff7"/>
    <w:link w:val="affa"/>
    <w:uiPriority w:val="99"/>
    <w:semiHidden/>
    <w:rPr>
      <w:b/>
      <w:bCs/>
    </w:rPr>
  </w:style>
  <w:style w:type="character" w:customStyle="1" w:styleId="affa">
    <w:name w:val="Тема примечания Знак"/>
    <w:basedOn w:val="aff8"/>
    <w:link w:val="aff9"/>
    <w:uiPriority w:val="99"/>
    <w:semiHidden/>
    <w:rPr>
      <w:rFonts w:ascii="Times New Roman" w:hAnsi="Times New Roman" w:cs="Times New Roman"/>
      <w:b/>
      <w:bCs/>
      <w:lang w:eastAsia="ar-SA" w:bidi="ar-SA"/>
    </w:rPr>
  </w:style>
  <w:style w:type="paragraph" w:customStyle="1" w:styleId="ConsPlusTitle">
    <w:name w:val="ConsPlusTitle"/>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b">
    <w:name w:val="Normal (Web)"/>
    <w:basedOn w:val="a"/>
    <w:uiPriority w:val="99"/>
    <w:semiHidden/>
    <w:pPr>
      <w:spacing w:before="100" w:beforeAutospacing="1" w:after="100" w:afterAutospacing="1" w:line="240" w:lineRule="auto"/>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040603">
      <w:bodyDiv w:val="1"/>
      <w:marLeft w:val="0"/>
      <w:marRight w:val="0"/>
      <w:marTop w:val="0"/>
      <w:marBottom w:val="0"/>
      <w:divBdr>
        <w:top w:val="none" w:sz="0" w:space="0" w:color="auto"/>
        <w:left w:val="none" w:sz="0" w:space="0" w:color="auto"/>
        <w:bottom w:val="none" w:sz="0" w:space="0" w:color="auto"/>
        <w:right w:val="none" w:sz="0" w:space="0" w:color="auto"/>
      </w:divBdr>
      <w:divsChild>
        <w:div w:id="267740791">
          <w:marLeft w:val="0"/>
          <w:marRight w:val="0"/>
          <w:marTop w:val="0"/>
          <w:marBottom w:val="0"/>
          <w:divBdr>
            <w:top w:val="none" w:sz="0" w:space="0" w:color="157FCC"/>
            <w:left w:val="none" w:sz="0" w:space="0" w:color="157FCC"/>
            <w:bottom w:val="none" w:sz="0" w:space="0" w:color="157FCC"/>
            <w:right w:val="none" w:sz="0" w:space="0" w:color="157FCC"/>
          </w:divBdr>
          <w:divsChild>
            <w:div w:id="538401242">
              <w:marLeft w:val="0"/>
              <w:marRight w:val="0"/>
              <w:marTop w:val="0"/>
              <w:marBottom w:val="0"/>
              <w:divBdr>
                <w:top w:val="single" w:sz="6" w:space="0" w:color="157FCC"/>
                <w:left w:val="single" w:sz="6" w:space="0" w:color="157FCC"/>
                <w:bottom w:val="single" w:sz="6" w:space="0" w:color="157FCC"/>
                <w:right w:val="single" w:sz="6" w:space="0" w:color="157FCC"/>
              </w:divBdr>
              <w:divsChild>
                <w:div w:id="1935673565">
                  <w:marLeft w:val="0"/>
                  <w:marRight w:val="0"/>
                  <w:marTop w:val="0"/>
                  <w:marBottom w:val="0"/>
                  <w:divBdr>
                    <w:top w:val="none" w:sz="0" w:space="0" w:color="157FCC"/>
                    <w:left w:val="none" w:sz="0" w:space="0" w:color="157FCC"/>
                    <w:bottom w:val="none" w:sz="0" w:space="0" w:color="157FCC"/>
                    <w:right w:val="none" w:sz="0" w:space="0" w:color="157FCC"/>
                  </w:divBdr>
                  <w:divsChild>
                    <w:div w:id="310014967">
                      <w:marLeft w:val="0"/>
                      <w:marRight w:val="0"/>
                      <w:marTop w:val="0"/>
                      <w:marBottom w:val="0"/>
                      <w:divBdr>
                        <w:top w:val="single" w:sz="6" w:space="0" w:color="157FCC"/>
                        <w:left w:val="single" w:sz="6" w:space="0" w:color="157FCC"/>
                        <w:bottom w:val="single" w:sz="6" w:space="0" w:color="157FCC"/>
                        <w:right w:val="single" w:sz="6" w:space="0" w:color="157FCC"/>
                      </w:divBdr>
                      <w:divsChild>
                        <w:div w:id="677270037">
                          <w:marLeft w:val="0"/>
                          <w:marRight w:val="0"/>
                          <w:marTop w:val="0"/>
                          <w:marBottom w:val="0"/>
                          <w:divBdr>
                            <w:top w:val="none" w:sz="0" w:space="0" w:color="157FCC"/>
                            <w:left w:val="none" w:sz="0" w:space="0" w:color="157FCC"/>
                            <w:bottom w:val="none" w:sz="0" w:space="0" w:color="157FCC"/>
                            <w:right w:val="none" w:sz="0" w:space="0" w:color="157FCC"/>
                          </w:divBdr>
                          <w:divsChild>
                            <w:div w:id="76220057">
                              <w:marLeft w:val="0"/>
                              <w:marRight w:val="0"/>
                              <w:marTop w:val="0"/>
                              <w:marBottom w:val="0"/>
                              <w:divBdr>
                                <w:top w:val="single" w:sz="6" w:space="0" w:color="157FCC"/>
                                <w:left w:val="single" w:sz="6" w:space="0" w:color="157FCC"/>
                                <w:bottom w:val="single" w:sz="6" w:space="0" w:color="157FCC"/>
                                <w:right w:val="single" w:sz="6" w:space="0" w:color="157FCC"/>
                              </w:divBdr>
                              <w:divsChild>
                                <w:div w:id="859127145">
                                  <w:marLeft w:val="0"/>
                                  <w:marRight w:val="0"/>
                                  <w:marTop w:val="0"/>
                                  <w:marBottom w:val="0"/>
                                  <w:divBdr>
                                    <w:top w:val="none" w:sz="0" w:space="0" w:color="auto"/>
                                    <w:left w:val="none" w:sz="0" w:space="0" w:color="auto"/>
                                    <w:bottom w:val="none" w:sz="0" w:space="0" w:color="auto"/>
                                    <w:right w:val="none" w:sz="0" w:space="0" w:color="auto"/>
                                  </w:divBdr>
                                  <w:divsChild>
                                    <w:div w:id="787703593">
                                      <w:marLeft w:val="0"/>
                                      <w:marRight w:val="0"/>
                                      <w:marTop w:val="0"/>
                                      <w:marBottom w:val="0"/>
                                      <w:divBdr>
                                        <w:top w:val="none" w:sz="0" w:space="0" w:color="157FCC"/>
                                        <w:left w:val="none" w:sz="0" w:space="0" w:color="157FCC"/>
                                        <w:bottom w:val="none" w:sz="0" w:space="0" w:color="157FCC"/>
                                        <w:right w:val="none" w:sz="0" w:space="0" w:color="157FCC"/>
                                      </w:divBdr>
                                      <w:divsChild>
                                        <w:div w:id="220823055">
                                          <w:marLeft w:val="0"/>
                                          <w:marRight w:val="0"/>
                                          <w:marTop w:val="0"/>
                                          <w:marBottom w:val="0"/>
                                          <w:divBdr>
                                            <w:top w:val="single" w:sz="6" w:space="0" w:color="157FCC"/>
                                            <w:left w:val="single" w:sz="6" w:space="0" w:color="157FCC"/>
                                            <w:bottom w:val="single" w:sz="6" w:space="0" w:color="157FCC"/>
                                            <w:right w:val="single" w:sz="6" w:space="0" w:color="157FCC"/>
                                          </w:divBdr>
                                          <w:divsChild>
                                            <w:div w:id="17630572">
                                              <w:marLeft w:val="0"/>
                                              <w:marRight w:val="0"/>
                                              <w:marTop w:val="0"/>
                                              <w:marBottom w:val="0"/>
                                              <w:divBdr>
                                                <w:top w:val="none" w:sz="0" w:space="0" w:color="auto"/>
                                                <w:left w:val="none" w:sz="0" w:space="0" w:color="auto"/>
                                                <w:bottom w:val="none" w:sz="0" w:space="0" w:color="auto"/>
                                                <w:right w:val="none" w:sz="0" w:space="0" w:color="auto"/>
                                              </w:divBdr>
                                              <w:divsChild>
                                                <w:div w:id="173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2965212">
      <w:bodyDiv w:val="1"/>
      <w:marLeft w:val="0"/>
      <w:marRight w:val="0"/>
      <w:marTop w:val="0"/>
      <w:marBottom w:val="0"/>
      <w:divBdr>
        <w:top w:val="none" w:sz="0" w:space="0" w:color="auto"/>
        <w:left w:val="none" w:sz="0" w:space="0" w:color="auto"/>
        <w:bottom w:val="none" w:sz="0" w:space="0" w:color="auto"/>
        <w:right w:val="none" w:sz="0" w:space="0" w:color="auto"/>
      </w:divBdr>
      <w:divsChild>
        <w:div w:id="1659923721">
          <w:marLeft w:val="0"/>
          <w:marRight w:val="0"/>
          <w:marTop w:val="0"/>
          <w:marBottom w:val="0"/>
          <w:divBdr>
            <w:top w:val="none" w:sz="0" w:space="0" w:color="157FCC"/>
            <w:left w:val="none" w:sz="0" w:space="0" w:color="157FCC"/>
            <w:bottom w:val="none" w:sz="0" w:space="0" w:color="157FCC"/>
            <w:right w:val="none" w:sz="0" w:space="0" w:color="157FCC"/>
          </w:divBdr>
          <w:divsChild>
            <w:div w:id="2066372009">
              <w:marLeft w:val="0"/>
              <w:marRight w:val="0"/>
              <w:marTop w:val="0"/>
              <w:marBottom w:val="0"/>
              <w:divBdr>
                <w:top w:val="single" w:sz="6" w:space="0" w:color="157FCC"/>
                <w:left w:val="single" w:sz="6" w:space="0" w:color="157FCC"/>
                <w:bottom w:val="single" w:sz="6" w:space="0" w:color="157FCC"/>
                <w:right w:val="single" w:sz="6" w:space="0" w:color="157FCC"/>
              </w:divBdr>
              <w:divsChild>
                <w:div w:id="747272087">
                  <w:marLeft w:val="0"/>
                  <w:marRight w:val="0"/>
                  <w:marTop w:val="0"/>
                  <w:marBottom w:val="0"/>
                  <w:divBdr>
                    <w:top w:val="none" w:sz="0" w:space="0" w:color="157FCC"/>
                    <w:left w:val="none" w:sz="0" w:space="0" w:color="157FCC"/>
                    <w:bottom w:val="none" w:sz="0" w:space="0" w:color="157FCC"/>
                    <w:right w:val="none" w:sz="0" w:space="0" w:color="157FCC"/>
                  </w:divBdr>
                  <w:divsChild>
                    <w:div w:id="1030883103">
                      <w:marLeft w:val="0"/>
                      <w:marRight w:val="0"/>
                      <w:marTop w:val="0"/>
                      <w:marBottom w:val="0"/>
                      <w:divBdr>
                        <w:top w:val="single" w:sz="6" w:space="0" w:color="157FCC"/>
                        <w:left w:val="single" w:sz="6" w:space="0" w:color="157FCC"/>
                        <w:bottom w:val="single" w:sz="6" w:space="0" w:color="157FCC"/>
                        <w:right w:val="single" w:sz="6" w:space="0" w:color="157FCC"/>
                      </w:divBdr>
                      <w:divsChild>
                        <w:div w:id="1705791322">
                          <w:marLeft w:val="0"/>
                          <w:marRight w:val="0"/>
                          <w:marTop w:val="0"/>
                          <w:marBottom w:val="0"/>
                          <w:divBdr>
                            <w:top w:val="none" w:sz="0" w:space="0" w:color="157FCC"/>
                            <w:left w:val="none" w:sz="0" w:space="0" w:color="157FCC"/>
                            <w:bottom w:val="none" w:sz="0" w:space="0" w:color="157FCC"/>
                            <w:right w:val="none" w:sz="0" w:space="0" w:color="157FCC"/>
                          </w:divBdr>
                          <w:divsChild>
                            <w:div w:id="727144857">
                              <w:marLeft w:val="0"/>
                              <w:marRight w:val="0"/>
                              <w:marTop w:val="0"/>
                              <w:marBottom w:val="0"/>
                              <w:divBdr>
                                <w:top w:val="single" w:sz="6" w:space="0" w:color="157FCC"/>
                                <w:left w:val="single" w:sz="6" w:space="0" w:color="157FCC"/>
                                <w:bottom w:val="single" w:sz="6" w:space="0" w:color="157FCC"/>
                                <w:right w:val="single" w:sz="6" w:space="0" w:color="157FCC"/>
                              </w:divBdr>
                              <w:divsChild>
                                <w:div w:id="1204710962">
                                  <w:marLeft w:val="0"/>
                                  <w:marRight w:val="0"/>
                                  <w:marTop w:val="0"/>
                                  <w:marBottom w:val="0"/>
                                  <w:divBdr>
                                    <w:top w:val="none" w:sz="0" w:space="0" w:color="auto"/>
                                    <w:left w:val="none" w:sz="0" w:space="0" w:color="auto"/>
                                    <w:bottom w:val="none" w:sz="0" w:space="0" w:color="auto"/>
                                    <w:right w:val="none" w:sz="0" w:space="0" w:color="auto"/>
                                  </w:divBdr>
                                  <w:divsChild>
                                    <w:div w:id="1954439523">
                                      <w:marLeft w:val="0"/>
                                      <w:marRight w:val="0"/>
                                      <w:marTop w:val="0"/>
                                      <w:marBottom w:val="0"/>
                                      <w:divBdr>
                                        <w:top w:val="none" w:sz="0" w:space="0" w:color="157FCC"/>
                                        <w:left w:val="none" w:sz="0" w:space="0" w:color="157FCC"/>
                                        <w:bottom w:val="none" w:sz="0" w:space="0" w:color="157FCC"/>
                                        <w:right w:val="none" w:sz="0" w:space="0" w:color="157FCC"/>
                                      </w:divBdr>
                                      <w:divsChild>
                                        <w:div w:id="1518080174">
                                          <w:marLeft w:val="0"/>
                                          <w:marRight w:val="0"/>
                                          <w:marTop w:val="0"/>
                                          <w:marBottom w:val="0"/>
                                          <w:divBdr>
                                            <w:top w:val="single" w:sz="6" w:space="0" w:color="157FCC"/>
                                            <w:left w:val="single" w:sz="6" w:space="0" w:color="157FCC"/>
                                            <w:bottom w:val="single" w:sz="6" w:space="0" w:color="157FCC"/>
                                            <w:right w:val="single" w:sz="6" w:space="0" w:color="157FCC"/>
                                          </w:divBdr>
                                          <w:divsChild>
                                            <w:div w:id="774324808">
                                              <w:marLeft w:val="0"/>
                                              <w:marRight w:val="0"/>
                                              <w:marTop w:val="0"/>
                                              <w:marBottom w:val="0"/>
                                              <w:divBdr>
                                                <w:top w:val="none" w:sz="0" w:space="0" w:color="auto"/>
                                                <w:left w:val="none" w:sz="0" w:space="0" w:color="auto"/>
                                                <w:bottom w:val="none" w:sz="0" w:space="0" w:color="auto"/>
                                                <w:right w:val="none" w:sz="0" w:space="0" w:color="auto"/>
                                              </w:divBdr>
                                              <w:divsChild>
                                                <w:div w:id="81299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0801454">
      <w:bodyDiv w:val="1"/>
      <w:marLeft w:val="0"/>
      <w:marRight w:val="0"/>
      <w:marTop w:val="0"/>
      <w:marBottom w:val="0"/>
      <w:divBdr>
        <w:top w:val="none" w:sz="0" w:space="0" w:color="auto"/>
        <w:left w:val="none" w:sz="0" w:space="0" w:color="auto"/>
        <w:bottom w:val="none" w:sz="0" w:space="0" w:color="auto"/>
        <w:right w:val="none" w:sz="0" w:space="0" w:color="auto"/>
      </w:divBdr>
      <w:divsChild>
        <w:div w:id="772356626">
          <w:marLeft w:val="0"/>
          <w:marRight w:val="0"/>
          <w:marTop w:val="0"/>
          <w:marBottom w:val="0"/>
          <w:divBdr>
            <w:top w:val="none" w:sz="0" w:space="0" w:color="157FCC"/>
            <w:left w:val="none" w:sz="0" w:space="0" w:color="157FCC"/>
            <w:bottom w:val="none" w:sz="0" w:space="0" w:color="157FCC"/>
            <w:right w:val="none" w:sz="0" w:space="0" w:color="157FCC"/>
          </w:divBdr>
          <w:divsChild>
            <w:div w:id="1816601000">
              <w:marLeft w:val="0"/>
              <w:marRight w:val="0"/>
              <w:marTop w:val="0"/>
              <w:marBottom w:val="0"/>
              <w:divBdr>
                <w:top w:val="single" w:sz="6" w:space="0" w:color="157FCC"/>
                <w:left w:val="single" w:sz="6" w:space="0" w:color="157FCC"/>
                <w:bottom w:val="single" w:sz="6" w:space="0" w:color="157FCC"/>
                <w:right w:val="single" w:sz="6" w:space="0" w:color="157FCC"/>
              </w:divBdr>
              <w:divsChild>
                <w:div w:id="1610359796">
                  <w:marLeft w:val="0"/>
                  <w:marRight w:val="0"/>
                  <w:marTop w:val="0"/>
                  <w:marBottom w:val="0"/>
                  <w:divBdr>
                    <w:top w:val="none" w:sz="0" w:space="0" w:color="157FCC"/>
                    <w:left w:val="none" w:sz="0" w:space="0" w:color="157FCC"/>
                    <w:bottom w:val="none" w:sz="0" w:space="0" w:color="157FCC"/>
                    <w:right w:val="none" w:sz="0" w:space="0" w:color="157FCC"/>
                  </w:divBdr>
                  <w:divsChild>
                    <w:div w:id="19204913">
                      <w:marLeft w:val="0"/>
                      <w:marRight w:val="0"/>
                      <w:marTop w:val="0"/>
                      <w:marBottom w:val="0"/>
                      <w:divBdr>
                        <w:top w:val="single" w:sz="6" w:space="0" w:color="157FCC"/>
                        <w:left w:val="single" w:sz="6" w:space="0" w:color="157FCC"/>
                        <w:bottom w:val="single" w:sz="6" w:space="0" w:color="157FCC"/>
                        <w:right w:val="single" w:sz="6" w:space="0" w:color="157FCC"/>
                      </w:divBdr>
                      <w:divsChild>
                        <w:div w:id="507140376">
                          <w:marLeft w:val="0"/>
                          <w:marRight w:val="0"/>
                          <w:marTop w:val="0"/>
                          <w:marBottom w:val="0"/>
                          <w:divBdr>
                            <w:top w:val="none" w:sz="0" w:space="0" w:color="157FCC"/>
                            <w:left w:val="none" w:sz="0" w:space="0" w:color="157FCC"/>
                            <w:bottom w:val="none" w:sz="0" w:space="0" w:color="157FCC"/>
                            <w:right w:val="none" w:sz="0" w:space="0" w:color="157FCC"/>
                          </w:divBdr>
                          <w:divsChild>
                            <w:div w:id="38436350">
                              <w:marLeft w:val="0"/>
                              <w:marRight w:val="0"/>
                              <w:marTop w:val="0"/>
                              <w:marBottom w:val="0"/>
                              <w:divBdr>
                                <w:top w:val="single" w:sz="6" w:space="0" w:color="157FCC"/>
                                <w:left w:val="single" w:sz="6" w:space="0" w:color="157FCC"/>
                                <w:bottom w:val="single" w:sz="6" w:space="0" w:color="157FCC"/>
                                <w:right w:val="single" w:sz="6" w:space="0" w:color="157FCC"/>
                              </w:divBdr>
                              <w:divsChild>
                                <w:div w:id="2064598284">
                                  <w:marLeft w:val="0"/>
                                  <w:marRight w:val="0"/>
                                  <w:marTop w:val="0"/>
                                  <w:marBottom w:val="0"/>
                                  <w:divBdr>
                                    <w:top w:val="none" w:sz="0" w:space="0" w:color="auto"/>
                                    <w:left w:val="none" w:sz="0" w:space="0" w:color="auto"/>
                                    <w:bottom w:val="none" w:sz="0" w:space="0" w:color="auto"/>
                                    <w:right w:val="none" w:sz="0" w:space="0" w:color="auto"/>
                                  </w:divBdr>
                                  <w:divsChild>
                                    <w:div w:id="1717656215">
                                      <w:marLeft w:val="0"/>
                                      <w:marRight w:val="0"/>
                                      <w:marTop w:val="0"/>
                                      <w:marBottom w:val="0"/>
                                      <w:divBdr>
                                        <w:top w:val="none" w:sz="0" w:space="0" w:color="157FCC"/>
                                        <w:left w:val="none" w:sz="0" w:space="0" w:color="157FCC"/>
                                        <w:bottom w:val="none" w:sz="0" w:space="0" w:color="157FCC"/>
                                        <w:right w:val="none" w:sz="0" w:space="0" w:color="157FCC"/>
                                      </w:divBdr>
                                      <w:divsChild>
                                        <w:div w:id="1625428232">
                                          <w:marLeft w:val="0"/>
                                          <w:marRight w:val="0"/>
                                          <w:marTop w:val="0"/>
                                          <w:marBottom w:val="0"/>
                                          <w:divBdr>
                                            <w:top w:val="single" w:sz="6" w:space="0" w:color="157FCC"/>
                                            <w:left w:val="single" w:sz="6" w:space="0" w:color="157FCC"/>
                                            <w:bottom w:val="single" w:sz="6" w:space="0" w:color="157FCC"/>
                                            <w:right w:val="single" w:sz="6" w:space="0" w:color="157FCC"/>
                                          </w:divBdr>
                                          <w:divsChild>
                                            <w:div w:id="621303403">
                                              <w:marLeft w:val="0"/>
                                              <w:marRight w:val="0"/>
                                              <w:marTop w:val="0"/>
                                              <w:marBottom w:val="0"/>
                                              <w:divBdr>
                                                <w:top w:val="none" w:sz="0" w:space="0" w:color="auto"/>
                                                <w:left w:val="none" w:sz="0" w:space="0" w:color="auto"/>
                                                <w:bottom w:val="none" w:sz="0" w:space="0" w:color="auto"/>
                                                <w:right w:val="none" w:sz="0" w:space="0" w:color="auto"/>
                                              </w:divBdr>
                                              <w:divsChild>
                                                <w:div w:id="38125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ru48.registrnpa.ru/" TargetMode="External"/><Relationship Id="rId21" Type="http://schemas.openxmlformats.org/officeDocument/2006/relationships/hyperlink" Target="http://ru48.registrnpa.ru/" TargetMode="External"/><Relationship Id="rId42" Type="http://schemas.openxmlformats.org/officeDocument/2006/relationships/hyperlink" Target="http://ru48.registrnpa.ru/" TargetMode="External"/><Relationship Id="rId47" Type="http://schemas.openxmlformats.org/officeDocument/2006/relationships/hyperlink" Target="http://ru48.registrnpa.ru/" TargetMode="External"/><Relationship Id="rId63" Type="http://schemas.openxmlformats.org/officeDocument/2006/relationships/hyperlink" Target="http://ru48.registrnpa.ru/" TargetMode="External"/><Relationship Id="rId68" Type="http://schemas.openxmlformats.org/officeDocument/2006/relationships/header" Target="header2.xml"/><Relationship Id="rId7" Type="http://schemas.openxmlformats.org/officeDocument/2006/relationships/image" Target="media/image1.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ru48.registrnpa.ru/" TargetMode="External"/><Relationship Id="rId29" Type="http://schemas.openxmlformats.org/officeDocument/2006/relationships/hyperlink" Target="http://ru48.registrnpa.ru/" TargetMode="External"/><Relationship Id="rId11" Type="http://schemas.openxmlformats.org/officeDocument/2006/relationships/hyperlink" Target="http://ru48.registrnpa.ru/" TargetMode="External"/><Relationship Id="rId24" Type="http://schemas.openxmlformats.org/officeDocument/2006/relationships/hyperlink" Target="http://ru48.registrnpa.ru/" TargetMode="External"/><Relationship Id="rId32" Type="http://schemas.openxmlformats.org/officeDocument/2006/relationships/hyperlink" Target="http://ru48.registrnpa.ru/" TargetMode="External"/><Relationship Id="rId37" Type="http://schemas.openxmlformats.org/officeDocument/2006/relationships/hyperlink" Target="http://ru48.registrnpa.ru/" TargetMode="External"/><Relationship Id="rId40" Type="http://schemas.openxmlformats.org/officeDocument/2006/relationships/hyperlink" Target="http://ru48.registrnpa.ru/" TargetMode="External"/><Relationship Id="rId45" Type="http://schemas.openxmlformats.org/officeDocument/2006/relationships/hyperlink" Target="http://ru48.registrnpa.ru/" TargetMode="External"/><Relationship Id="rId53" Type="http://schemas.openxmlformats.org/officeDocument/2006/relationships/hyperlink" Target="http://ru48.registrnpa.ru/" TargetMode="External"/><Relationship Id="rId58" Type="http://schemas.openxmlformats.org/officeDocument/2006/relationships/hyperlink" Target="http://ru48.registrnpa.ru/" TargetMode="External"/><Relationship Id="rId66" Type="http://schemas.openxmlformats.org/officeDocument/2006/relationships/hyperlink" Target="http://ru48.registrnpa.ru/" TargetMode="External"/><Relationship Id="rId5" Type="http://schemas.openxmlformats.org/officeDocument/2006/relationships/footnotes" Target="footnotes.xml"/><Relationship Id="rId61" Type="http://schemas.openxmlformats.org/officeDocument/2006/relationships/hyperlink" Target="http://ru48.registrnpa.ru/" TargetMode="External"/><Relationship Id="rId1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hyperlink" Target="http://ru48.registrnpa.ru/" TargetMode="External"/><Relationship Id="rId43" Type="http://schemas.openxmlformats.org/officeDocument/2006/relationships/hyperlink" Target="http://ru48.registrnpa.ru/" TargetMode="External"/><Relationship Id="rId48" Type="http://schemas.openxmlformats.org/officeDocument/2006/relationships/hyperlink" Target="http://ru48.registrnpa.ru/" TargetMode="External"/><Relationship Id="rId56" Type="http://schemas.openxmlformats.org/officeDocument/2006/relationships/hyperlink" Target="http://ru48.registrnpa.ru/" TargetMode="External"/><Relationship Id="rId64" Type="http://schemas.openxmlformats.org/officeDocument/2006/relationships/hyperlink" Target="http://ru48.registrnpa.ru/" TargetMode="External"/><Relationship Id="rId69" Type="http://schemas.openxmlformats.org/officeDocument/2006/relationships/header" Target="header3.xml"/><Relationship Id="rId8" Type="http://schemas.openxmlformats.org/officeDocument/2006/relationships/hyperlink" Target="http://ru48.registrnpa.ru/" TargetMode="External"/><Relationship Id="rId51" Type="http://schemas.openxmlformats.org/officeDocument/2006/relationships/hyperlink" Target="http://ru48.registrnpa.ru/" TargetMode="External"/><Relationship Id="rId3" Type="http://schemas.openxmlformats.org/officeDocument/2006/relationships/settings" Target="settings.xm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yperlink" Target="http://ru48.registrnpa.ru/" TargetMode="External"/><Relationship Id="rId33" Type="http://schemas.openxmlformats.org/officeDocument/2006/relationships/hyperlink" Target="http://ru48.registrnpa.ru/" TargetMode="External"/><Relationship Id="rId38" Type="http://schemas.openxmlformats.org/officeDocument/2006/relationships/hyperlink" Target="http://ru48.registrnpa.ru/" TargetMode="External"/><Relationship Id="rId46" Type="http://schemas.openxmlformats.org/officeDocument/2006/relationships/hyperlink" Target="http://ru48.registrnpa.ru/" TargetMode="External"/><Relationship Id="rId59" Type="http://schemas.openxmlformats.org/officeDocument/2006/relationships/hyperlink" Target="http://ru48.registrnpa.ru/" TargetMode="External"/><Relationship Id="rId67" Type="http://schemas.openxmlformats.org/officeDocument/2006/relationships/header" Target="header1.xml"/><Relationship Id="rId20" Type="http://schemas.openxmlformats.org/officeDocument/2006/relationships/hyperlink" Target="http://ru48.registrnpa.ru/" TargetMode="External"/><Relationship Id="rId41" Type="http://schemas.openxmlformats.org/officeDocument/2006/relationships/hyperlink" Target="http://ru48.registrnpa.ru/" TargetMode="External"/><Relationship Id="rId54" Type="http://schemas.openxmlformats.org/officeDocument/2006/relationships/hyperlink" Target="http://ru48.registrnpa.ru/" TargetMode="External"/><Relationship Id="rId62" Type="http://schemas.openxmlformats.org/officeDocument/2006/relationships/hyperlink" Target="http://ru48.registrnpa.ru/"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36" Type="http://schemas.openxmlformats.org/officeDocument/2006/relationships/hyperlink" Target="http://ru48.registrnpa.ru/" TargetMode="External"/><Relationship Id="rId49" Type="http://schemas.openxmlformats.org/officeDocument/2006/relationships/hyperlink" Target="http://ru48.registrnpa.ru/" TargetMode="External"/><Relationship Id="rId57" Type="http://schemas.openxmlformats.org/officeDocument/2006/relationships/hyperlink" Target="http://ru48.registrnpa.ru/" TargetMode="External"/><Relationship Id="rId10" Type="http://schemas.openxmlformats.org/officeDocument/2006/relationships/hyperlink" Target="http://ru48.registrnpa.ru/" TargetMode="External"/><Relationship Id="rId31" Type="http://schemas.openxmlformats.org/officeDocument/2006/relationships/hyperlink" Target="http://ru48.registrnpa.ru/" TargetMode="External"/><Relationship Id="rId44" Type="http://schemas.openxmlformats.org/officeDocument/2006/relationships/hyperlink" Target="http://ru48.registrnpa.ru/" TargetMode="External"/><Relationship Id="rId52" Type="http://schemas.openxmlformats.org/officeDocument/2006/relationships/hyperlink" Target="http://ru48.registrnpa.ru/" TargetMode="External"/><Relationship Id="rId60" Type="http://schemas.openxmlformats.org/officeDocument/2006/relationships/hyperlink" Target="http://ru48.registrnpa.ru/" TargetMode="External"/><Relationship Id="rId65" Type="http://schemas.openxmlformats.org/officeDocument/2006/relationships/hyperlink" Target="http://ru48.registrnpa.ru/" TargetMode="External"/><Relationship Id="rId4" Type="http://schemas.openxmlformats.org/officeDocument/2006/relationships/webSettings" Target="webSettings.xml"/><Relationship Id="rId9"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39" Type="http://schemas.openxmlformats.org/officeDocument/2006/relationships/hyperlink" Target="http://ru48.registrnpa.ru/" TargetMode="External"/><Relationship Id="rId34" Type="http://schemas.openxmlformats.org/officeDocument/2006/relationships/hyperlink" Target="http://ru48.registrnpa.ru/" TargetMode="External"/><Relationship Id="rId50" Type="http://schemas.openxmlformats.org/officeDocument/2006/relationships/hyperlink" Target="http://ru48.registrnpa.ru/" TargetMode="External"/><Relationship Id="rId55" Type="http://schemas.openxmlformats.org/officeDocument/2006/relationships/hyperlink" Target="http://ru48.registrnp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7543</Words>
  <Characters>43000</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50443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subject/>
  <dc:creator>Юрова Светлана Николаевна</dc:creator>
  <cp:keywords/>
  <dc:description/>
  <cp:lastModifiedBy>as</cp:lastModifiedBy>
  <cp:revision>2</cp:revision>
  <dcterms:created xsi:type="dcterms:W3CDTF">2025-04-14T04:48:00Z</dcterms:created>
  <dcterms:modified xsi:type="dcterms:W3CDTF">2025-04-14T04:48:00Z</dcterms:modified>
</cp:coreProperties>
</file>