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bookmarkStart w:id="0" w:name="_GoBack"/>
      <w:bookmarkEnd w:id="0"/>
      <w:r>
        <w:rPr>
          <w:rFonts w:ascii="Arial" w:hAnsi="Arial" w:cs="Arial"/>
          <w:noProof/>
          <w:color w:val="000000" w:themeColor="text1"/>
          <w:sz w:val="24"/>
          <w:szCs w:val="24"/>
          <w:lang w:eastAsia="ru-RU"/>
        </w:rPr>
        <w:drawing>
          <wp:inline distT="0" distB="0" distL="0" distR="0" wp14:anchorId="49005F0A">
            <wp:extent cx="731520" cy="8172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 cy="817245"/>
                    </a:xfrm>
                    <a:prstGeom prst="rect">
                      <a:avLst/>
                    </a:prstGeom>
                    <a:noFill/>
                  </pic:spPr>
                </pic:pic>
              </a:graphicData>
            </a:graphic>
          </wp:inline>
        </w:drawing>
      </w:r>
    </w:p>
    <w:p w:rsid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Российская Федерация</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Липецкая область</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Совет депутатов Становлянского муниципального округа</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Двадцать третья сессия первого созыва</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РЕШЕНИЕ</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14.04.2025                         с. Становое                                 № 317</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0"/>
        <w:rPr>
          <w:rFonts w:ascii="Arial" w:hAnsi="Arial" w:cs="Arial"/>
          <w:b/>
          <w:bCs/>
          <w:color w:val="000000" w:themeColor="text1"/>
          <w:kern w:val="36"/>
          <w:sz w:val="32"/>
          <w:szCs w:val="32"/>
          <w:lang w:eastAsia="ru-RU"/>
        </w:rPr>
      </w:pPr>
      <w:r w:rsidRPr="00E5244D">
        <w:rPr>
          <w:rFonts w:ascii="Arial" w:hAnsi="Arial" w:cs="Arial"/>
          <w:b/>
          <w:bCs/>
          <w:color w:val="000000" w:themeColor="text1"/>
          <w:kern w:val="36"/>
          <w:sz w:val="32"/>
          <w:szCs w:val="32"/>
          <w:lang w:val="x-none" w:eastAsia="ru-RU"/>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Рассмотрев внесенный главой Становлянского округа проект Положения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 руководствуясь Федеральным законом </w:t>
      </w:r>
      <w:hyperlink r:id="rId8" w:history="1">
        <w:r w:rsidRPr="00E5244D">
          <w:rPr>
            <w:rFonts w:ascii="Arial" w:hAnsi="Arial" w:cs="Arial"/>
            <w:color w:val="000000" w:themeColor="text1"/>
            <w:sz w:val="24"/>
            <w:szCs w:val="24"/>
            <w:lang w:eastAsia="ru-RU"/>
          </w:rPr>
          <w:t>от 6 октября 2003 года № 131-ФЗ</w:t>
        </w:r>
      </w:hyperlink>
      <w:r w:rsidRPr="00E5244D">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Федеральным законом </w:t>
      </w:r>
      <w:hyperlink r:id="rId9" w:history="1">
        <w:r w:rsidRPr="00E5244D">
          <w:rPr>
            <w:rFonts w:ascii="Arial" w:hAnsi="Arial" w:cs="Arial"/>
            <w:color w:val="000000" w:themeColor="text1"/>
            <w:sz w:val="24"/>
            <w:szCs w:val="24"/>
            <w:lang w:eastAsia="ru-RU"/>
          </w:rPr>
          <w:t>от 8 ноября 2007 года № 257-ФЗ</w:t>
        </w:r>
      </w:hyperlink>
      <w:r w:rsidRPr="00E5244D">
        <w:rPr>
          <w:rFonts w:ascii="Arial" w:hAnsi="Arial" w:cs="Arial"/>
          <w:color w:val="000000" w:themeColor="text1"/>
          <w:sz w:val="24"/>
          <w:szCs w:val="24"/>
          <w:lang w:eastAsia="ru-RU"/>
        </w:rPr>
        <w:t>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w:t>
      </w:r>
      <w:hyperlink r:id="rId10" w:history="1">
        <w:r w:rsidRPr="00E5244D">
          <w:rPr>
            <w:rFonts w:ascii="Arial" w:hAnsi="Arial" w:cs="Arial"/>
            <w:color w:val="000000" w:themeColor="text1"/>
            <w:sz w:val="24"/>
            <w:szCs w:val="24"/>
            <w:lang w:eastAsia="ru-RU"/>
          </w:rPr>
          <w:t>от 8 ноября 2007 года № 259-ФЗ</w:t>
        </w:r>
      </w:hyperlink>
      <w:r w:rsidRPr="00E5244D">
        <w:rPr>
          <w:rFonts w:ascii="Arial" w:hAnsi="Arial" w:cs="Arial"/>
          <w:color w:val="000000" w:themeColor="text1"/>
          <w:sz w:val="24"/>
          <w:szCs w:val="24"/>
          <w:lang w:eastAsia="ru-RU"/>
        </w:rPr>
        <w:t> "Устав автомобильного транспорта и городского наземного электрического транспорта", Федеральным законом </w:t>
      </w:r>
      <w:hyperlink r:id="rId11" w:history="1">
        <w:r w:rsidRPr="00E5244D">
          <w:rPr>
            <w:rFonts w:ascii="Arial" w:hAnsi="Arial" w:cs="Arial"/>
            <w:color w:val="000000" w:themeColor="text1"/>
            <w:sz w:val="24"/>
            <w:szCs w:val="24"/>
            <w:lang w:eastAsia="ru-RU"/>
          </w:rPr>
          <w:t>от 13 июля 2015 года № 220-ФЗ</w:t>
        </w:r>
      </w:hyperlink>
      <w:r w:rsidRPr="00E5244D">
        <w:rPr>
          <w:rFonts w:ascii="Arial" w:hAnsi="Arial" w:cs="Arial"/>
          <w:color w:val="000000" w:themeColor="text1"/>
          <w:sz w:val="24"/>
          <w:szCs w:val="24"/>
          <w:lang w:eastAsia="ru-RU"/>
        </w:rPr>
        <w:t>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Федеральным законом </w:t>
      </w:r>
      <w:hyperlink r:id="rId12" w:history="1">
        <w:r w:rsidRPr="00E5244D">
          <w:rPr>
            <w:rFonts w:ascii="Arial" w:hAnsi="Arial" w:cs="Arial"/>
            <w:color w:val="000000" w:themeColor="text1"/>
            <w:sz w:val="24"/>
            <w:szCs w:val="24"/>
            <w:lang w:eastAsia="ru-RU"/>
          </w:rPr>
          <w:t>от 31 июля 2020 года № 248-ФЗ </w:t>
        </w:r>
      </w:hyperlink>
      <w:r w:rsidRPr="00E5244D">
        <w:rPr>
          <w:rFonts w:ascii="Arial" w:hAnsi="Arial" w:cs="Arial"/>
          <w:color w:val="000000" w:themeColor="text1"/>
          <w:sz w:val="24"/>
          <w:szCs w:val="24"/>
          <w:lang w:eastAsia="ru-RU"/>
        </w:rPr>
        <w:t>"О государственном контроле (надзоре) и муниципальном контроле в Российской Федерации",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Становлянского муниципального округа Липецкой области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val="x-none" w:eastAsia="ru-RU"/>
        </w:rPr>
        <w:t>РЕШИЛ:</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val="x-none" w:eastAsia="ru-RU"/>
        </w:rPr>
        <w:t>1. Утвердить 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 (прилагается).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2. Направить вышеуказанный нормативный правовой акт главе Становлянского округа для подписания и официального опубликования.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Настоящее решение вступает в силу со дня его принятия.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Председатель Совета депутатов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Становлянского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E5244D">
        <w:rPr>
          <w:rFonts w:ascii="Arial" w:hAnsi="Arial" w:cs="Arial"/>
          <w:color w:val="000000" w:themeColor="text1"/>
          <w:sz w:val="24"/>
          <w:szCs w:val="24"/>
          <w:lang w:eastAsia="ru-RU"/>
        </w:rPr>
        <w:t>И.Ю. Лариков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 xml:space="preserve">Утверждено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решением Совета депутатов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Становлянского муниципального округа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Липецкой области Российской Федерации</w:t>
      </w:r>
    </w:p>
    <w:p w:rsidR="00E5244D" w:rsidRP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 от 14.04.2025 № 317</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1"/>
        <w:rPr>
          <w:rFonts w:ascii="Arial" w:hAnsi="Arial" w:cs="Arial"/>
          <w:b/>
          <w:bCs/>
          <w:color w:val="000000" w:themeColor="text1"/>
          <w:sz w:val="32"/>
          <w:szCs w:val="32"/>
          <w:lang w:eastAsia="ru-RU"/>
        </w:rPr>
      </w:pPr>
      <w:r w:rsidRPr="00E5244D">
        <w:rPr>
          <w:rFonts w:ascii="Arial" w:hAnsi="Arial" w:cs="Arial"/>
          <w:b/>
          <w:bCs/>
          <w:color w:val="000000" w:themeColor="text1"/>
          <w:sz w:val="32"/>
          <w:szCs w:val="32"/>
          <w:lang w:eastAsia="ru-RU"/>
        </w:rPr>
        <w:t>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E5244D">
        <w:rPr>
          <w:rFonts w:ascii="Arial" w:hAnsi="Arial" w:cs="Arial"/>
          <w:b/>
          <w:bCs/>
          <w:color w:val="000000" w:themeColor="text1"/>
          <w:sz w:val="30"/>
          <w:szCs w:val="30"/>
          <w:lang w:eastAsia="ru-RU"/>
        </w:rPr>
        <w:t>Раздел 1. Общие положения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Положение "О муниципальном контроле на автомобильном транспорте, городском наземном электрическом транспорте и в дорожном хозяйстве на территории Становлянского муниципального округа Липецкой области Российской Федерации" (далее - Положение) разработано в соответствии с Федеральным законом </w:t>
      </w:r>
      <w:hyperlink r:id="rId13" w:history="1">
        <w:r w:rsidRPr="00E5244D">
          <w:rPr>
            <w:rFonts w:ascii="Arial" w:hAnsi="Arial" w:cs="Arial"/>
            <w:color w:val="000000" w:themeColor="text1"/>
            <w:sz w:val="24"/>
            <w:szCs w:val="24"/>
            <w:lang w:eastAsia="ru-RU"/>
          </w:rPr>
          <w:t>от 6 октября 2003 года № 131-ФЗ</w:t>
        </w:r>
      </w:hyperlink>
      <w:r w:rsidRPr="00E5244D">
        <w:rPr>
          <w:rFonts w:ascii="Arial" w:hAnsi="Arial" w:cs="Arial"/>
          <w:color w:val="000000" w:themeColor="text1"/>
          <w:sz w:val="24"/>
          <w:szCs w:val="24"/>
          <w:lang w:eastAsia="ru-RU"/>
        </w:rPr>
        <w:t> "Об общих принципах организации местного самоуправления в Российской Федерации" и Федеральным законом </w:t>
      </w:r>
      <w:hyperlink r:id="rId14" w:history="1">
        <w:r w:rsidRPr="00E5244D">
          <w:rPr>
            <w:rFonts w:ascii="Arial" w:hAnsi="Arial" w:cs="Arial"/>
            <w:color w:val="000000" w:themeColor="text1"/>
            <w:sz w:val="24"/>
            <w:szCs w:val="24"/>
            <w:lang w:eastAsia="ru-RU"/>
          </w:rPr>
          <w:t>от 31 июля 2020 года № 248-ФЗ </w:t>
        </w:r>
      </w:hyperlink>
      <w:r w:rsidRPr="00E5244D">
        <w:rPr>
          <w:rFonts w:ascii="Arial" w:hAnsi="Arial" w:cs="Arial"/>
          <w:color w:val="000000" w:themeColor="text1"/>
          <w:sz w:val="24"/>
          <w:szCs w:val="24"/>
          <w:lang w:eastAsia="ru-RU"/>
        </w:rPr>
        <w:t>"О государственном контроле (надзоре) и муниципальном контроле в Российской Федерации" (далее - </w:t>
      </w:r>
      <w:hyperlink r:id="rId15" w:history="1">
        <w:r w:rsidRPr="00E5244D">
          <w:rPr>
            <w:rFonts w:ascii="Arial" w:hAnsi="Arial" w:cs="Arial"/>
            <w:color w:val="000000" w:themeColor="text1"/>
            <w:sz w:val="24"/>
            <w:szCs w:val="24"/>
            <w:lang w:eastAsia="ru-RU"/>
          </w:rPr>
          <w:t>Федеральный закон № 248-ФЗ</w:t>
        </w:r>
      </w:hyperlink>
      <w:r w:rsidRPr="00E5244D">
        <w:rPr>
          <w:rFonts w:ascii="Arial" w:hAnsi="Arial" w:cs="Arial"/>
          <w:color w:val="000000" w:themeColor="text1"/>
          <w:sz w:val="24"/>
          <w:szCs w:val="24"/>
          <w:lang w:eastAsia="ru-RU"/>
        </w:rPr>
        <w:t>) и устанавливает порядок организации и осуществления муниципального контроля в сфере муниципального контроля на автомобильном транспорте, городском наземном электрическом транспорте и в дорожном хозяйстве (далее - муниципальный контроль) на территории Становлянского муниципального округа Липецкой области Российской Федерации (далее - муниципальное образование).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Органом местного самоуправления, уполномоченным на осуществление муниципального контроля, является администрация Становлянского округа (далее - уполномоченный орган).</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Непосредственное осуществление муниципального контроля возлагается на отдел ЖКХ, благоустройства и дорожной деятельности администрации Становлянского округа.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Предметом муниципального контроля является соблюдение обязательных требований: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в области автомобильных дорог и дорожной деятельности, установленных в отношении автомобильных дорог местного значения: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w:t>
      </w:r>
      <w:r w:rsidRPr="00E5244D">
        <w:rPr>
          <w:rFonts w:ascii="Arial" w:hAnsi="Arial" w:cs="Arial"/>
          <w:color w:val="000000" w:themeColor="text1"/>
          <w:sz w:val="24"/>
          <w:szCs w:val="24"/>
          <w:lang w:eastAsia="ru-RU"/>
        </w:rPr>
        <w:lastRenderedPageBreak/>
        <w:t>наземном электрическом транспорте и в дорожном хозяйстве в области организации регулярных перевозок.</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w:t>
      </w:r>
      <w:hyperlink r:id="rId16"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в области автомобильного транспорта, городского наземного электрического транспорта и дорожного хозяйства.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w:t>
      </w:r>
      <w:hyperlink r:id="rId17" w:history="1">
        <w:r w:rsidRPr="00E5244D">
          <w:rPr>
            <w:rFonts w:ascii="Arial" w:hAnsi="Arial" w:cs="Arial"/>
            <w:color w:val="000000" w:themeColor="text1"/>
            <w:sz w:val="24"/>
            <w:szCs w:val="24"/>
            <w:lang w:eastAsia="ru-RU"/>
          </w:rPr>
          <w:t>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w:t>
        </w:r>
      </w:hyperlink>
      <w:r w:rsidRPr="00E5244D">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18" w:history="1">
        <w:r w:rsidRPr="00E5244D">
          <w:rPr>
            <w:rFonts w:ascii="Arial" w:hAnsi="Arial" w:cs="Arial"/>
            <w:color w:val="000000" w:themeColor="text1"/>
            <w:sz w:val="24"/>
            <w:szCs w:val="24"/>
            <w:lang w:eastAsia="ru-RU"/>
          </w:rPr>
          <w:t>от 24 октября 2011 года № 861 </w:t>
        </w:r>
      </w:hyperlink>
      <w:r w:rsidRPr="00E5244D">
        <w:rPr>
          <w:rFonts w:ascii="Arial" w:hAnsi="Arial" w:cs="Arial"/>
          <w:color w:val="000000" w:themeColor="text1"/>
          <w:sz w:val="24"/>
          <w:szCs w:val="24"/>
          <w:lang w:eastAsia="ru-RU"/>
        </w:rPr>
        <w:t>(далее - </w:t>
      </w:r>
      <w:hyperlink r:id="rId19" w:history="1">
        <w:r w:rsidRPr="00E5244D">
          <w:rPr>
            <w:rFonts w:ascii="Arial" w:hAnsi="Arial" w:cs="Arial"/>
            <w:color w:val="000000" w:themeColor="text1"/>
            <w:sz w:val="24"/>
            <w:szCs w:val="24"/>
            <w:lang w:eastAsia="ru-RU"/>
          </w:rPr>
          <w:t>Правила ведения ЕРВК</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6.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7. Муниципальный контроль вправе осуществлять следующие должностные лица уполномоченного органа: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глава администрации Становлянского округа;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заместитель главы администрации Становлянского округа;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старший инспектор по осуществлению муниципального контроля администрации Становлянского округа.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8. Должностными лицами, уполномоченными на принятие решений о проведении контрольных мероприятий, являются глава администрации Становлянского округа, </w:t>
      </w:r>
      <w:proofErr w:type="spellStart"/>
      <w:r w:rsidRPr="00E5244D">
        <w:rPr>
          <w:rFonts w:ascii="Arial" w:hAnsi="Arial" w:cs="Arial"/>
          <w:color w:val="000000" w:themeColor="text1"/>
          <w:sz w:val="24"/>
          <w:szCs w:val="24"/>
          <w:lang w:eastAsia="ru-RU"/>
        </w:rPr>
        <w:t>и.о</w:t>
      </w:r>
      <w:proofErr w:type="spellEnd"/>
      <w:r w:rsidRPr="00E5244D">
        <w:rPr>
          <w:rFonts w:ascii="Arial" w:hAnsi="Arial" w:cs="Arial"/>
          <w:color w:val="000000" w:themeColor="text1"/>
          <w:sz w:val="24"/>
          <w:szCs w:val="24"/>
          <w:lang w:eastAsia="ru-RU"/>
        </w:rPr>
        <w:t>. главы администрации Становлянского округа, заместитель главы администрации Становлянского округа.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9. 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w:t>
      </w:r>
      <w:hyperlink r:id="rId20"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10.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w:t>
      </w:r>
      <w:hyperlink r:id="rId21"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11.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12. Контролируемое лицо при осуществлении муниципального контроля имеет право:</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1) присутствовать при проведении профилактического мероприятия, контрольного мероприятия, давать пояснения по вопросам их проведения, за </w:t>
      </w:r>
      <w:r w:rsidRPr="00E5244D">
        <w:rPr>
          <w:rFonts w:ascii="Arial" w:hAnsi="Arial" w:cs="Arial"/>
          <w:color w:val="000000" w:themeColor="text1"/>
          <w:sz w:val="24"/>
          <w:szCs w:val="24"/>
          <w:lang w:eastAsia="ru-RU"/>
        </w:rPr>
        <w:lastRenderedPageBreak/>
        <w:t>исключением мероприятий, при проведении которых не осуществляется взаимодействие уполномоченного органа с контролируемыми лицами;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получать от уполномоченного органа информацию о сведениях, которые стали основанием для проведения внепланового контрольного 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E5244D">
        <w:rPr>
          <w:rFonts w:ascii="Arial" w:hAnsi="Arial" w:cs="Arial"/>
          <w:b/>
          <w:bCs/>
          <w:color w:val="000000" w:themeColor="text1"/>
          <w:sz w:val="30"/>
          <w:szCs w:val="30"/>
          <w:lang w:eastAsia="ru-RU"/>
        </w:rPr>
        <w:t>Раздел 2. Управление рисками причинения вреда (ущерба) охраняемым законом ценностям при осуществлении муниципального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13. 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14. 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средний риск;</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умеренный риск;</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низкий риск.</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15. Отнесение объекта контроля к определенной категории риска осуществляется уполномоченным органом в соответствии с требованиями статей 23 и 24 </w:t>
      </w:r>
      <w:hyperlink r:id="rId22"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на основе сопоставления его характеристик с критериями отнесения объектов контроля к определенной категории риска (приложение 1 к настоящему Положению).</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16.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w:t>
      </w:r>
      <w:hyperlink r:id="rId23" w:history="1">
        <w:r w:rsidRPr="00E5244D">
          <w:rPr>
            <w:rFonts w:ascii="Arial" w:hAnsi="Arial" w:cs="Arial"/>
            <w:color w:val="000000" w:themeColor="text1"/>
            <w:sz w:val="24"/>
            <w:szCs w:val="24"/>
            <w:lang w:eastAsia="ru-RU"/>
          </w:rPr>
          <w:t>Правилами ведения ЕРВК</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17.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18.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19.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E5244D">
        <w:rPr>
          <w:rFonts w:ascii="Arial" w:hAnsi="Arial" w:cs="Arial"/>
          <w:b/>
          <w:bCs/>
          <w:color w:val="000000" w:themeColor="text1"/>
          <w:sz w:val="30"/>
          <w:szCs w:val="30"/>
          <w:lang w:eastAsia="ru-RU"/>
        </w:rPr>
        <w:t>Раздел 3. Профилактика рисков причинения вреда (ущерба) охраняемым законом ценностям</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20.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информирование;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консультирование;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объявление предостережения;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профилактический визит</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21.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w:t>
      </w:r>
      <w:hyperlink r:id="rId24"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Уполномоченный орган поддерживает указанные сведения в актуальном состоянии на своем официальном сайте в сети "Интернет".</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22. Должностные лица уполномоченного органа осуществляют консультирование контролируемых лиц и их представителей в соответствии с положениями статьи 50 </w:t>
      </w:r>
      <w:hyperlink r:id="rId25"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порядка проведения контрольных мероприятий;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периодичности проведения контрольных мероприятий;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порядка принятия решений по итогам контрольных мероприятий;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 порядка обжалования решений, действия (бездействия) должностных лиц уполномоченного органа.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23. При наличии у должностных лиц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w:t>
      </w:r>
      <w:hyperlink r:id="rId26"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указываются: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наименование юридического лица либо фамилия, имя, отчество (при наличии) индивидуального предпринимателя или гражданина;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2)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дата и номер предостережения, уполномоченный орган, объявивший предостережение;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 предлагаемый способ (адрес) направления уполномоченным органом информации о результатах рассмотрения возражений.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с использованием единого портала государственных и муниципальных услуг (функций).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Возражение рассматривается уполномоченным органом в течение 10 рабочих дней со дня их регистрации.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По результатам рассмотрения возражения уполномоченный орган принимает одно из следующих решений: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а) удовлетворяет возражение и отменяет объявленное предостережение;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б) отказывает в удовлетворении возражения.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24. Профилактический визит проводится в соответствии с положениями статьи 52 </w:t>
      </w:r>
      <w:hyperlink r:id="rId27"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25. Обязательный профилактический визит проводится в порядке, установленном статьей 52.1 </w:t>
      </w:r>
      <w:hyperlink r:id="rId28"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и не предусматривает отказ контролируемого лица от его проведения.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Должностные лица уполномоченного органа в рамках обязательного профилактического визита при необходимости могут проводить осмотр, </w:t>
      </w:r>
      <w:r w:rsidRPr="00E5244D">
        <w:rPr>
          <w:rFonts w:ascii="Arial" w:hAnsi="Arial" w:cs="Arial"/>
          <w:color w:val="000000" w:themeColor="text1"/>
          <w:sz w:val="24"/>
          <w:szCs w:val="24"/>
          <w:lang w:eastAsia="ru-RU"/>
        </w:rPr>
        <w:lastRenderedPageBreak/>
        <w:t>истребование необходимых документов, отбор проб (образцов), инструментальное обследование, испытание, экспертизу.</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необходимые для установления связи между контролируемым лицом и уполномоченным органом.</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w:t>
      </w:r>
      <w:hyperlink r:id="rId29"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hyperlink r:id="rId30"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26. Уполномоченный орган проводит профилактический визит по заявлению контролируемого лица в порядке, установленном статьей 52.2 </w:t>
      </w:r>
      <w:hyperlink r:id="rId31"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от контролируемого лица поступило уведомление об отзыве заявления;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в течение года до даты подачи заявления уполномоченным органом проведен профилактический визит по ранее поданному заявлению;</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w:t>
      </w:r>
      <w:hyperlink r:id="rId32" w:history="1">
        <w:r w:rsidRPr="00E5244D">
          <w:rPr>
            <w:rFonts w:ascii="Arial" w:hAnsi="Arial" w:cs="Arial"/>
            <w:color w:val="000000" w:themeColor="text1"/>
            <w:sz w:val="24"/>
            <w:szCs w:val="24"/>
            <w:lang w:eastAsia="ru-RU"/>
          </w:rPr>
          <w:t>Федеральным законом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27. 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w:t>
      </w:r>
      <w:hyperlink r:id="rId33"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28. Уполномоченный орган ежегодно разрабатывает и утверждает программу профилактики рисков причинения вреда (ущерба) охраняемым законом ценностям </w:t>
      </w:r>
      <w:r w:rsidRPr="00E5244D">
        <w:rPr>
          <w:rFonts w:ascii="Arial" w:hAnsi="Arial" w:cs="Arial"/>
          <w:color w:val="000000" w:themeColor="text1"/>
          <w:sz w:val="24"/>
          <w:szCs w:val="24"/>
          <w:lang w:eastAsia="ru-RU"/>
        </w:rPr>
        <w:lastRenderedPageBreak/>
        <w:t>(далее - программа профилактики рисков причинения вреда) в порядке, установленном в соответствии со статьей 44 </w:t>
      </w:r>
      <w:hyperlink r:id="rId34"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и </w:t>
      </w:r>
      <w:hyperlink r:id="rId35" w:history="1">
        <w:r w:rsidRPr="00E5244D">
          <w:rPr>
            <w:rFonts w:ascii="Arial" w:hAnsi="Arial" w:cs="Arial"/>
            <w:color w:val="000000" w:themeColor="text1"/>
            <w:sz w:val="24"/>
            <w:szCs w:val="24"/>
            <w:lang w:eastAsia="ru-RU"/>
          </w:rPr>
          <w:t>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w:t>
        </w:r>
      </w:hyperlink>
      <w:r w:rsidRPr="00E5244D">
        <w:rPr>
          <w:rFonts w:ascii="Arial" w:hAnsi="Arial" w:cs="Arial"/>
          <w:color w:val="000000" w:themeColor="text1"/>
          <w:sz w:val="24"/>
          <w:szCs w:val="24"/>
          <w:lang w:eastAsia="ru-RU"/>
        </w:rPr>
        <w:t>, утвержденными постановлением Правительства Российской Федерации </w:t>
      </w:r>
      <w:hyperlink r:id="rId36" w:history="1">
        <w:r w:rsidRPr="00E5244D">
          <w:rPr>
            <w:rFonts w:ascii="Arial" w:hAnsi="Arial" w:cs="Arial"/>
            <w:color w:val="000000" w:themeColor="text1"/>
            <w:sz w:val="24"/>
            <w:szCs w:val="24"/>
            <w:lang w:eastAsia="ru-RU"/>
          </w:rPr>
          <w:t>от 25 июня 2021 года № 990</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E5244D">
        <w:rPr>
          <w:rFonts w:ascii="Arial" w:hAnsi="Arial" w:cs="Arial"/>
          <w:b/>
          <w:bCs/>
          <w:color w:val="000000" w:themeColor="text1"/>
          <w:sz w:val="30"/>
          <w:szCs w:val="30"/>
          <w:lang w:eastAsia="ru-RU"/>
        </w:rPr>
        <w:t>Раздел 4. Осуществление муниципального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29. Контрольные мероприятия проводятся на внеплановой основе посредством контрольных 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30. При взаимодействии с контролируемым лицом проводятся следующие контрольные мероприятия: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инспекционный визит, в ходе которого в соответствии со статьей 70 </w:t>
      </w:r>
      <w:hyperlink r:id="rId37"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могут совершаться следующие действия: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а) осмотр;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б) опрос;</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получение письменных объяснений;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г) инструментальное обследование;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рейдовый осмотр, в ходе которого в соответствии со статьей 71 </w:t>
      </w:r>
      <w:hyperlink r:id="rId38"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могут совершаться следующие действия: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а) осмотр;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б) досмотр;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опрос;</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г) получение письменных объяснений;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 истребование документов;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е) инструментальное обследование;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ж) испытание;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з) экспертиза;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документарная проверка, в ходе которой в соответствии со статьей 72 </w:t>
      </w:r>
      <w:hyperlink r:id="rId39"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могут совершаться следующие действия: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а) получение письменных объяснений;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б) истребование документов, экспертиза;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выездная проверка, в ходе которой в соответствии со статьей 73 </w:t>
      </w:r>
      <w:hyperlink r:id="rId40"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могут совершаться следующие действия: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а) осмотр;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б) досмотр;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опрос;</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г) получение письменных объяснений;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 истребование документов;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е) отбор проб (образцов);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ж) инструментальное обследование;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з) испытание;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и) экспертиза.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31. Инспекционный визит, выездная проверка, рейдовый осмотр могут проводиться с использованием средств дистанционного взаимодействия, в том </w:t>
      </w:r>
      <w:r w:rsidRPr="00E5244D">
        <w:rPr>
          <w:rFonts w:ascii="Arial" w:hAnsi="Arial" w:cs="Arial"/>
          <w:color w:val="000000" w:themeColor="text1"/>
          <w:sz w:val="24"/>
          <w:szCs w:val="24"/>
          <w:lang w:eastAsia="ru-RU"/>
        </w:rPr>
        <w:lastRenderedPageBreak/>
        <w:t>числе посредством видео-конференц-связи, а также с использованием мобильного приложения "Инспектор".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32. Без взаимодействия с контролируемым лицом проводятся следующие контрольные мероприятия: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наблюдение за соблюдением обязательных требований в соответствии со статьей 74 </w:t>
      </w:r>
      <w:hyperlink r:id="rId41"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выездное обследование, в ходе которого в соответствии со статьей 75 </w:t>
      </w:r>
      <w:hyperlink r:id="rId42"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на общедоступных (открытых для посещения неограниченным кругом лиц) производственных объектах могут совершаться следующие действия: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а) осмотр;</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б) отбор проб (образцов);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инструментальное обследование (с применением видеозаписи);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г) испытание;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 экспертиза.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33. 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hyperlink r:id="rId43"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планах работы уполномоченного органа, в том числе в случаях, установленных </w:t>
      </w:r>
      <w:hyperlink r:id="rId44" w:history="1">
        <w:r w:rsidRPr="00E5244D">
          <w:rPr>
            <w:rFonts w:ascii="Arial" w:hAnsi="Arial" w:cs="Arial"/>
            <w:color w:val="000000" w:themeColor="text1"/>
            <w:sz w:val="24"/>
            <w:szCs w:val="24"/>
            <w:lang w:eastAsia="ru-RU"/>
          </w:rPr>
          <w:t>Федеральным законом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(приложение 2 к настоящему Положению).</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34. Информация о контрольных мероприятиях вносится в федеральную государственную информационную систему "Единый реестр контрольных (надзорных) мероприятий" с учетом требований законодательства Российской Федерации о государственной тайне и иной охраняемой законом тайне.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35.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hyperlink r:id="rId45"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hyperlink r:id="rId46"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47"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48"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w:t>
      </w:r>
      <w:r w:rsidRPr="00E5244D">
        <w:rPr>
          <w:rFonts w:ascii="Arial" w:hAnsi="Arial" w:cs="Arial"/>
          <w:color w:val="000000" w:themeColor="text1"/>
          <w:sz w:val="24"/>
          <w:szCs w:val="24"/>
          <w:lang w:eastAsia="ru-RU"/>
        </w:rPr>
        <w:lastRenderedPageBreak/>
        <w:t>статьи 57 </w:t>
      </w:r>
      <w:hyperlink r:id="rId49"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38. По результатам проведения выездного обследования не может быть принято решение, предусмотренное пунктом 2 части 2 статьи 90 </w:t>
      </w:r>
      <w:hyperlink r:id="rId50"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за исключением случаев, установленных федеральным законом о виде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пунктом 1 части 2 статьи 90 </w:t>
      </w:r>
      <w:hyperlink r:id="rId51"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в случае указания такой возможности в федеральном законе о виде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39.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40. При проведении должностными лицами уполномоченного органа и лицами, привлекаемыми в соответствии со статьей 34 </w:t>
      </w:r>
      <w:hyperlink r:id="rId52"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к совершению контрольных 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w:t>
      </w:r>
      <w:hyperlink r:id="rId53"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xml:space="preserve"> к совершению контрольных действий, </w:t>
      </w:r>
      <w:r w:rsidRPr="00E5244D">
        <w:rPr>
          <w:rFonts w:ascii="Arial" w:hAnsi="Arial" w:cs="Arial"/>
          <w:color w:val="000000" w:themeColor="text1"/>
          <w:sz w:val="24"/>
          <w:szCs w:val="24"/>
          <w:lang w:eastAsia="ru-RU"/>
        </w:rPr>
        <w:lastRenderedPageBreak/>
        <w:t>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41.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w:t>
      </w:r>
      <w:hyperlink r:id="rId54"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w:t>
      </w:r>
      <w:hyperlink r:id="rId55"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должно быть указано, какие именно обязательные требования нарушены,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Документы и иные материалы, являющиеся доказательствами нарушения обязательных требований, приобщаются к акту контрольного мероприятия.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42.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43.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hyperlink r:id="rId56" w:history="1">
        <w:r w:rsidRPr="00E5244D">
          <w:rPr>
            <w:rFonts w:ascii="Arial" w:hAnsi="Arial" w:cs="Arial"/>
            <w:color w:val="000000" w:themeColor="text1"/>
            <w:sz w:val="24"/>
            <w:szCs w:val="24"/>
            <w:lang w:eastAsia="ru-RU"/>
          </w:rPr>
          <w:t>Федеральным законом № 248-ФЗ</w:t>
        </w:r>
      </w:hyperlink>
      <w:r w:rsidRPr="00E5244D">
        <w:rPr>
          <w:rFonts w:ascii="Arial" w:hAnsi="Arial" w:cs="Arial"/>
          <w:color w:val="000000" w:themeColor="text1"/>
          <w:sz w:val="24"/>
          <w:szCs w:val="24"/>
          <w:lang w:eastAsia="ru-RU"/>
        </w:rPr>
        <w:t> или Правительством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44. Если составление акта на месте проведения контрольного мероприятия невозможно по причинам, установленным </w:t>
      </w:r>
      <w:hyperlink r:id="rId57" w:history="1">
        <w:r w:rsidRPr="00E5244D">
          <w:rPr>
            <w:rFonts w:ascii="Arial" w:hAnsi="Arial" w:cs="Arial"/>
            <w:color w:val="000000" w:themeColor="text1"/>
            <w:sz w:val="24"/>
            <w:szCs w:val="24"/>
            <w:lang w:eastAsia="ru-RU"/>
          </w:rPr>
          <w:t>Федеральным законом № 248-ФЗ</w:t>
        </w:r>
      </w:hyperlink>
      <w:r w:rsidRPr="00E5244D">
        <w:rPr>
          <w:rFonts w:ascii="Arial" w:hAnsi="Arial" w:cs="Arial"/>
          <w:color w:val="000000" w:themeColor="text1"/>
          <w:sz w:val="24"/>
          <w:szCs w:val="24"/>
          <w:lang w:eastAsia="ru-RU"/>
        </w:rPr>
        <w:t>, акт составляется не позднее дня, следующего за днем окончания проведения такого мероприятия, если иной порядок оформления акта не установлен </w:t>
      </w:r>
      <w:hyperlink r:id="rId58" w:history="1">
        <w:r w:rsidRPr="00E5244D">
          <w:rPr>
            <w:rFonts w:ascii="Arial" w:hAnsi="Arial" w:cs="Arial"/>
            <w:color w:val="000000" w:themeColor="text1"/>
            <w:sz w:val="24"/>
            <w:szCs w:val="24"/>
            <w:lang w:eastAsia="ru-RU"/>
          </w:rPr>
          <w:t>Федеральным законом № 248-ФЗ</w:t>
        </w:r>
      </w:hyperlink>
      <w:r w:rsidRPr="00E5244D">
        <w:rPr>
          <w:rFonts w:ascii="Arial" w:hAnsi="Arial" w:cs="Arial"/>
          <w:color w:val="000000" w:themeColor="text1"/>
          <w:sz w:val="24"/>
          <w:szCs w:val="24"/>
          <w:lang w:eastAsia="ru-RU"/>
        </w:rPr>
        <w:t> или Правительством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45.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46.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w:t>
      </w:r>
      <w:hyperlink r:id="rId59"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47.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контролируемому лицу с учетом требований статьи 90.1 </w:t>
      </w:r>
      <w:hyperlink r:id="rId60"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выдается предписание об устранении выявленных нарушений обязательных требований.</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Уполномоченный орган может отменить предписание об устранении выявленных нарушений обязательных требований в случаях, установленных </w:t>
      </w:r>
      <w:hyperlink r:id="rId61"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62"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Контролируемое лицо не имеет права отказаться от исполнения соглашения в одностороннем порядке.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49. В целях качественной оценки уровня защиты охраняемых законом ценностей в сфере муниципального контроля на автомобильном транспорте, городском наземном электрическом транспорте и в дорожном хозяйстве 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(приложение 3 настоящему Положению) и индикативных показателей (приложение 4 к настоящему Положению).</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E5244D">
        <w:rPr>
          <w:rFonts w:ascii="Arial" w:hAnsi="Arial" w:cs="Arial"/>
          <w:b/>
          <w:bCs/>
          <w:color w:val="000000" w:themeColor="text1"/>
          <w:sz w:val="30"/>
          <w:szCs w:val="30"/>
          <w:lang w:eastAsia="ru-RU"/>
        </w:rPr>
        <w:t>Раздел 5. Обжалование решений уполномоченного органа, действий (бездействия) его должностных лиц при осуществлении муниципального контроля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50. В соответствии с частью 4 статьи 39 </w:t>
      </w:r>
      <w:hyperlink r:id="rId63" w:history="1">
        <w:r w:rsidRPr="00E5244D">
          <w:rPr>
            <w:rFonts w:ascii="Arial" w:hAnsi="Arial" w:cs="Arial"/>
            <w:color w:val="000000" w:themeColor="text1"/>
            <w:sz w:val="24"/>
            <w:szCs w:val="24"/>
            <w:lang w:eastAsia="ru-RU"/>
          </w:rPr>
          <w:t>Федерального закона № 248-ФЗ</w:t>
        </w:r>
      </w:hyperlink>
      <w:r w:rsidRPr="00E5244D">
        <w:rPr>
          <w:rFonts w:ascii="Arial" w:hAnsi="Arial" w:cs="Arial"/>
          <w:color w:val="000000" w:themeColor="text1"/>
          <w:sz w:val="24"/>
          <w:szCs w:val="24"/>
          <w:lang w:eastAsia="ru-RU"/>
        </w:rPr>
        <w:t> досудебный порядок подачи жалоб при осуществлении муниципального контроля не применяется.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0"/>
        <w:jc w:val="center"/>
        <w:textAlignment w:val="top"/>
        <w:outlineLvl w:val="2"/>
        <w:rPr>
          <w:rFonts w:ascii="Arial" w:hAnsi="Arial" w:cs="Arial"/>
          <w:b/>
          <w:bCs/>
          <w:color w:val="000000" w:themeColor="text1"/>
          <w:sz w:val="30"/>
          <w:szCs w:val="30"/>
          <w:lang w:eastAsia="ru-RU"/>
        </w:rPr>
      </w:pPr>
      <w:r w:rsidRPr="00E5244D">
        <w:rPr>
          <w:rFonts w:ascii="Arial" w:hAnsi="Arial" w:cs="Arial"/>
          <w:b/>
          <w:bCs/>
          <w:color w:val="000000" w:themeColor="text1"/>
          <w:sz w:val="30"/>
          <w:szCs w:val="30"/>
          <w:lang w:eastAsia="ru-RU"/>
        </w:rPr>
        <w:t>Раздел 6. Заключительные положения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51.  Настоящие Положение вступает в силу со дня его официального опубликования.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Глава Становлянского округа</w:t>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Pr>
          <w:rFonts w:ascii="Arial" w:hAnsi="Arial" w:cs="Arial"/>
          <w:color w:val="000000" w:themeColor="text1"/>
          <w:sz w:val="24"/>
          <w:szCs w:val="24"/>
          <w:lang w:eastAsia="ru-RU"/>
        </w:rPr>
        <w:tab/>
      </w:r>
      <w:r w:rsidRPr="00E5244D">
        <w:rPr>
          <w:rFonts w:ascii="Arial" w:hAnsi="Arial" w:cs="Arial"/>
          <w:color w:val="000000" w:themeColor="text1"/>
          <w:sz w:val="24"/>
          <w:szCs w:val="24"/>
          <w:lang w:eastAsia="ru-RU"/>
        </w:rPr>
        <w:t>Д.Ю. Семянников</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 xml:space="preserve">Приложение 1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к Положению "О муниципальном контроле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на автомобильном транспорте, городском наземном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электрическом транспорте и в дорожном хозяйстве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на территории Становлянского муниципального округа</w:t>
      </w:r>
    </w:p>
    <w:p w:rsidR="00E5244D" w:rsidRP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 Липецкой области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b/>
          <w:bCs/>
          <w:color w:val="000000" w:themeColor="text1"/>
          <w:sz w:val="24"/>
          <w:szCs w:val="24"/>
          <w:lang w:eastAsia="ru-RU"/>
        </w:rPr>
        <w:t>Критерии отнесения объектов муниципального контроля в сфере муниципального контроля на автомобильном транспорте, городском наземном электрическом транспорте и в дорожном хозяйстве к определенной категории риска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471"/>
        <w:gridCol w:w="1528"/>
        <w:gridCol w:w="7451"/>
      </w:tblGrid>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w:t>
            </w:r>
          </w:p>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Категория риска</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Критерии отнесения объектов муниципального контроля к определенной категории риска</w:t>
            </w:r>
          </w:p>
        </w:tc>
      </w:tr>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Средний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наличие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обязательных требований, подлежащих исполнению (соблюдению) контролируемыми лицами при осуществлении деятельности на автомобильном транспорте, городском наземном электрическом транспорте и в дорожном хозяйстве.</w:t>
            </w:r>
          </w:p>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наличие на автомобильных дорогах, в границах полос отвода и (или) придорожных полос автомобильных дорог, в отношении которых контролируемое лицо осуществляет деятельность, подлежащую контролю, одного аварийного события, произошедшего в связи с сопутствующими дорожными условиями, зарегистрированного в течение двух лет, предшествующих году принятия решения об отнесении объекта контроля к категории риска.</w:t>
            </w:r>
          </w:p>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наличие в течение двух лет, предшествующих году принятия решения об отнесении объекта контроля к категории риска, одного обращения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 подтвержденной в результате проведенных контрольных (надзорных) мероприятий.</w:t>
            </w:r>
          </w:p>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наличие предписания, исполненного контролируемым лицом, выданного по результатам контроля в течение двух лет, предшествующих году принятия решения об отнесении объекта контроля к категории риска.</w:t>
            </w:r>
          </w:p>
        </w:tc>
      </w:tr>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Умеренный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1) наличие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w:t>
            </w:r>
            <w:r w:rsidRPr="00E5244D">
              <w:rPr>
                <w:rFonts w:ascii="Arial" w:hAnsi="Arial" w:cs="Arial"/>
                <w:color w:val="000000" w:themeColor="text1"/>
                <w:sz w:val="24"/>
                <w:szCs w:val="24"/>
                <w:lang w:eastAsia="ru-RU"/>
              </w:rPr>
              <w:lastRenderedPageBreak/>
              <w:t>деятельности на автомобильном транспорте, городском наземном электрическом транспорте и в дорожном хозяйстве.</w:t>
            </w:r>
          </w:p>
        </w:tc>
      </w:tr>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Низкий риск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все объекты, не отнесенные к иным категориям риска</w:t>
            </w:r>
          </w:p>
        </w:tc>
      </w:tr>
    </w:tbl>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 xml:space="preserve">Приложение </w:t>
      </w:r>
      <w:r>
        <w:rPr>
          <w:rFonts w:ascii="Arial" w:hAnsi="Arial" w:cs="Arial"/>
          <w:color w:val="000000" w:themeColor="text1"/>
          <w:sz w:val="24"/>
          <w:szCs w:val="24"/>
          <w:lang w:eastAsia="ru-RU"/>
        </w:rPr>
        <w:t>2</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к Положению "О муниципальном контроле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на автомобильном транспорте, городском наземном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электрическом транспорте и в дорожном хозяйстве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на территории Становлянского муниципального округа</w:t>
      </w:r>
    </w:p>
    <w:p w:rsidR="00E5244D" w:rsidRP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 Липецкой области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b/>
          <w:bCs/>
          <w:color w:val="000000" w:themeColor="text1"/>
          <w:sz w:val="24"/>
          <w:szCs w:val="24"/>
          <w:lang w:eastAsia="ru-RU"/>
        </w:rPr>
        <w:t>Перечень индикаторов риска нарушения обязательных требований, используемых для определения необходимости проведения внеплановых контрольных мероприятий (проверок) при осуществлении муниципального контроля в сфере муниципального контроля на автомобильном транспорте, городском наземном электрическом транспорте и в дорожном хозяйстве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и городского наземного электрического транспорта, международных автомобильных перевозок в течение 90 календарных дней при условии наличия информации, что у данного контролируемого лица работник, ответственный за обеспечение безопасности дорожного движения, и (или) консультант по вопросам безопасности перевозок опасных грузов автомобильным транспортом, и (или) должностное лицо, ответственное за организацию международных автомобильных перевозок, осуществляют деятельность у 3 и более контролируемых лиц;</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поступление в уполномоченный орган от регионального сетевого оператора в сфере навигационной деятельности Липецкой области информации о невозможности осуществления отслеживания местоположения транспортных средств на маршруте регулярных перевозок пассажиров в режиме реального времени на основе мониторинговой информации от каждого транспортного средства, используемого для осуществления перевозок по маршруту, посредством аппаратуры спутниковой навигации ГЛОНАСС или ГЛОНАСС/GPS, в объеме более 10% от времени, затрачиваемого на движение транспортных средств по маршруту, в течение месяца;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двукратный и более рост дорожно-транспортных происшествий, произошедших за календарный год, по сравнению со среднегодовой величиной за предшествующий трехлетний период на автомобильной дороге (участке автомобильной дороги) общего пользования местного значения;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выявление на основании открытых данных (запрашиваемой информации) УГИБДД УМВД России по Липецкой области (территориальных подразделений), в течение 3 месяцев 2 и более фактов совершения дорожно-транспортных происшествий со смертельным исходов и (или) причинением тяжкого вреда здоровью граждан, на участках дорог, являющихся объектами контроля, на которых контролируемыми лицами осуществляется деятельность по содержанию и (или) ремонту автомобильной дороги общего пользования местного значения;</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 наличие информации о росте количества дорожно-транспортных происшествий на величину от 3 и более ДТП, произошедших на участке протяженностью 100 м автомобильной дороги общего пользования местного значения, произошедших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поступившей в адрес уполномоченного органа либо полученной на основании анализа сведений, предоставленных из Государственной инспекции безопасности дорожного движения Министерства внутренних дел Российской Федерации.</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 xml:space="preserve">Приложение </w:t>
      </w:r>
      <w:r>
        <w:rPr>
          <w:rFonts w:ascii="Arial" w:hAnsi="Arial" w:cs="Arial"/>
          <w:color w:val="000000" w:themeColor="text1"/>
          <w:sz w:val="24"/>
          <w:szCs w:val="24"/>
          <w:lang w:eastAsia="ru-RU"/>
        </w:rPr>
        <w:t>3</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к Положению "О муниципальном контроле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на автомобильном транспорте, городском наземном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электрическом транспорте и в дорожном хозяйстве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на территории Становлянского муниципального округа</w:t>
      </w:r>
    </w:p>
    <w:p w:rsidR="00E5244D" w:rsidRP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 Липецкой области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b/>
          <w:bCs/>
          <w:color w:val="000000" w:themeColor="text1"/>
          <w:sz w:val="24"/>
          <w:szCs w:val="24"/>
          <w:lang w:eastAsia="ru-RU"/>
        </w:rPr>
        <w:t>Ключевые показатели результативности и эффективности муниципального контроля в сфере муниципального контроля на автомобильном транспорте, городском наземном электрическом транспорте и в дорожном хозяйстве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tbl>
      <w:tblPr>
        <w:tblW w:w="9450" w:type="dxa"/>
        <w:tblInd w:w="150" w:type="dxa"/>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firstRow="1" w:lastRow="0" w:firstColumn="1" w:lastColumn="0" w:noHBand="0" w:noVBand="1"/>
      </w:tblPr>
      <w:tblGrid>
        <w:gridCol w:w="528"/>
        <w:gridCol w:w="5838"/>
        <w:gridCol w:w="1719"/>
        <w:gridCol w:w="1365"/>
      </w:tblGrid>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п/п</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Наименование показателя</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Ед. изм.</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Целевое значение</w:t>
            </w:r>
          </w:p>
        </w:tc>
      </w:tr>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Количество погибших в результате дорожно-транспортных происшествий с сопутствующими неудовлетворительными дорожными условиями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человек</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0</w:t>
            </w:r>
          </w:p>
        </w:tc>
      </w:tr>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Количество пострадавших в результате дорожно-транспортных происшествий с сопутствующими неудовлетворительными дорожными условиями</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человек на 10 тыс. населения</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w:t>
            </w:r>
          </w:p>
        </w:tc>
      </w:tr>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Процент устраненных нарушений из числа выявленных нарушений обязательных требований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процентов</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90</w:t>
            </w:r>
          </w:p>
        </w:tc>
      </w:tr>
      <w:tr w:rsidR="00E5244D" w:rsidRPr="00E5244D" w:rsidTr="00E5244D">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Доля выявленных случаев нарушений обязательных требований, повлекших причинение вреда жизни, здоровью граждан от общего количества выявленных нарушений</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процентов</w:t>
            </w:r>
          </w:p>
        </w:tc>
        <w:tc>
          <w:tcPr>
            <w:tcW w:w="0" w:type="auto"/>
            <w:tcBorders>
              <w:top w:val="single" w:sz="6" w:space="0" w:color="000000"/>
              <w:left w:val="single" w:sz="6" w:space="0" w:color="000000"/>
              <w:bottom w:val="single" w:sz="6" w:space="0" w:color="000000"/>
              <w:right w:val="single" w:sz="6" w:space="0" w:color="000000"/>
            </w:tcBorders>
            <w:tcMar>
              <w:top w:w="72" w:type="dxa"/>
              <w:left w:w="72" w:type="dxa"/>
              <w:bottom w:w="72" w:type="dxa"/>
              <w:right w:w="72" w:type="dxa"/>
            </w:tcMar>
            <w:hideMark/>
          </w:tcPr>
          <w:p w:rsidR="00E5244D" w:rsidRPr="00E5244D" w:rsidRDefault="00E5244D" w:rsidP="00E5244D">
            <w:pPr>
              <w:spacing w:line="240" w:lineRule="auto"/>
              <w:ind w:firstLine="0"/>
              <w:jc w:val="left"/>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w:t>
            </w:r>
          </w:p>
        </w:tc>
      </w:tr>
    </w:tbl>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 xml:space="preserve">Приложение </w:t>
      </w:r>
      <w:r>
        <w:rPr>
          <w:rFonts w:ascii="Arial" w:hAnsi="Arial" w:cs="Arial"/>
          <w:color w:val="000000" w:themeColor="text1"/>
          <w:sz w:val="24"/>
          <w:szCs w:val="24"/>
          <w:lang w:eastAsia="ru-RU"/>
        </w:rPr>
        <w:t>4</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к Положению "О муниципальном контроле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на автомобильном транспорте, городском наземном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электрическом транспорте и в дорожном хозяйстве </w:t>
      </w:r>
    </w:p>
    <w:p w:rsid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на территории Становлянского муниципального округа</w:t>
      </w:r>
    </w:p>
    <w:p w:rsidR="00E5244D" w:rsidRPr="00E5244D" w:rsidRDefault="00E5244D" w:rsidP="00E5244D">
      <w:pPr>
        <w:shd w:val="clear" w:color="auto" w:fill="FFFFFF"/>
        <w:spacing w:line="240" w:lineRule="auto"/>
        <w:ind w:firstLine="0"/>
        <w:jc w:val="right"/>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xml:space="preserve"> Липецкой области Российской Федерации"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jc w:val="center"/>
        <w:textAlignment w:val="top"/>
        <w:rPr>
          <w:rFonts w:ascii="Arial" w:hAnsi="Arial" w:cs="Arial"/>
          <w:color w:val="000000" w:themeColor="text1"/>
          <w:sz w:val="24"/>
          <w:szCs w:val="24"/>
          <w:lang w:eastAsia="ru-RU"/>
        </w:rPr>
      </w:pPr>
      <w:r w:rsidRPr="00E5244D">
        <w:rPr>
          <w:rFonts w:ascii="Arial" w:hAnsi="Arial" w:cs="Arial"/>
          <w:b/>
          <w:bCs/>
          <w:color w:val="000000" w:themeColor="text1"/>
          <w:sz w:val="24"/>
          <w:szCs w:val="24"/>
          <w:lang w:eastAsia="ru-RU"/>
        </w:rPr>
        <w:t>Индикативные показатели результативности и эффективности муниципального контроля в сфере муниципального контроля на автомобильном транспорте, городском наземном электрическом транспорте и в дорожном хозяйстве</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 </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При осуществлении муниципального контроля устанавливаются следующие индикативные показатели:</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 количество внеплановых контрольных мероприятий, проведенных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2) 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3) общее количество контрольных мероприятий с взаимодействием, проведенных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4) количество контрольных мероприятий с взаимодействием по каждому виду контрольного мероприятия, проведенных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5) количество контрольных мероприятий, проведенных с использованием средств дистанционного взаимодействия,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6) количество обязательных профилактических визитов, проведенных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7) количество предостережений о недопустимости нарушения обязательных требований, объявленных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8) количество контрольных мероприятий, по результатам которых выявлены нарушения обязательных требований,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9) количество контрольных мероприятий, по итогам которых возбуждены дела об административных правонарушениях,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10) сумма административных штрафов, наложенных по результатам контрольных мероприятий,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11) количество направленных в органы прокуратуры заявлений о согласовании проведения контрольных мероприятий,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12)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13) общее количество учтенных объектов контроля на конец отчетного периода;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15) количество учтенных контролируемых лиц на конец отчетного периода;</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16) количество учтенных контролируемых лиц, в отношении которых проведены контрольные мероприятия,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17)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lastRenderedPageBreak/>
        <w:t>18) количество исковых заявлений об оспаривании решений, действий (бездействий)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5244D" w:rsidRPr="00E5244D" w:rsidRDefault="00E5244D" w:rsidP="00E5244D">
      <w:pPr>
        <w:shd w:val="clear" w:color="auto" w:fill="FFFFFF"/>
        <w:spacing w:line="240" w:lineRule="auto"/>
        <w:ind w:firstLine="567"/>
        <w:textAlignment w:val="top"/>
        <w:rPr>
          <w:rFonts w:ascii="Arial" w:hAnsi="Arial" w:cs="Arial"/>
          <w:color w:val="000000" w:themeColor="text1"/>
          <w:sz w:val="24"/>
          <w:szCs w:val="24"/>
          <w:lang w:eastAsia="ru-RU"/>
        </w:rPr>
      </w:pPr>
      <w:r w:rsidRPr="00E5244D">
        <w:rPr>
          <w:rFonts w:ascii="Arial" w:hAnsi="Arial" w:cs="Arial"/>
          <w:color w:val="000000" w:themeColor="text1"/>
          <w:sz w:val="24"/>
          <w:szCs w:val="24"/>
          <w:lang w:eastAsia="ru-RU"/>
        </w:rPr>
        <w:t>19)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и (или) отменены, за отчетный период.</w:t>
      </w:r>
    </w:p>
    <w:p w:rsidR="00F15794" w:rsidRPr="00E5244D" w:rsidRDefault="00F15794" w:rsidP="00E5244D">
      <w:pPr>
        <w:rPr>
          <w:color w:val="000000" w:themeColor="text1"/>
        </w:rPr>
      </w:pPr>
    </w:p>
    <w:sectPr w:rsidR="00F15794" w:rsidRPr="00E5244D" w:rsidSect="00816031">
      <w:headerReference w:type="even" r:id="rId64"/>
      <w:headerReference w:type="default" r:id="rId65"/>
      <w:headerReference w:type="first" r:id="rId66"/>
      <w:pgSz w:w="11906" w:h="16838"/>
      <w:pgMar w:top="1134" w:right="850" w:bottom="1134" w:left="1701"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529" w:rsidRDefault="00EB4529">
      <w:r>
        <w:separator/>
      </w:r>
    </w:p>
  </w:endnote>
  <w:endnote w:type="continuationSeparator" w:id="0">
    <w:p w:rsidR="00EB4529" w:rsidRDefault="00EB4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529" w:rsidRDefault="00EB4529">
      <w:r>
        <w:separator/>
      </w:r>
    </w:p>
  </w:footnote>
  <w:footnote w:type="continuationSeparator" w:id="0">
    <w:p w:rsidR="00EB4529" w:rsidRDefault="00EB4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rsidR="00342618" w:rsidRDefault="00342618">
    <w:pPr>
      <w:pStyle w:val="af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BA7" w:rsidRDefault="00326BA7" w:rsidP="00E5244D">
    <w:pPr>
      <w:pStyle w:val="aff1"/>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618" w:rsidRDefault="00342618">
    <w:pPr>
      <w:pStyle w:val="aff1"/>
      <w:jc w:val="center"/>
    </w:pPr>
    <w:r>
      <w:fldChar w:fldCharType="begin"/>
    </w:r>
    <w:r>
      <w:instrText>PAGE \* MERGEFORMAT</w:instrText>
    </w:r>
    <w:r>
      <w:fldChar w:fldCharType="separate"/>
    </w:r>
    <w:r>
      <w:t>1</w:t>
    </w:r>
    <w:r>
      <w:fldChar w:fldCharType="end"/>
    </w:r>
  </w:p>
  <w:p w:rsidR="00342618" w:rsidRDefault="00342618">
    <w:pPr>
      <w:pStyle w:val="aff1"/>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3280"/>
    <w:multiLevelType w:val="multilevel"/>
    <w:tmpl w:val="130E531C"/>
    <w:lvl w:ilvl="0">
      <w:start w:val="1"/>
      <w:numFmt w:val="decimal"/>
      <w:lvlText w:val="%1)"/>
      <w:lvlJc w:val="left"/>
      <w:pPr>
        <w:ind w:left="511" w:hanging="360"/>
      </w:pPr>
      <w:rPr>
        <w:rFonts w:cs="Times New Roman" w:hint="default"/>
      </w:rPr>
    </w:lvl>
    <w:lvl w:ilvl="1">
      <w:start w:val="1"/>
      <w:numFmt w:val="lowerLetter"/>
      <w:lvlText w:val="%2."/>
      <w:lvlJc w:val="left"/>
      <w:pPr>
        <w:ind w:left="1231" w:hanging="360"/>
      </w:pPr>
      <w:rPr>
        <w:rFonts w:cs="Times New Roman"/>
      </w:rPr>
    </w:lvl>
    <w:lvl w:ilvl="2">
      <w:start w:val="1"/>
      <w:numFmt w:val="lowerRoman"/>
      <w:lvlText w:val="%3."/>
      <w:lvlJc w:val="right"/>
      <w:pPr>
        <w:ind w:left="1951" w:hanging="180"/>
      </w:pPr>
      <w:rPr>
        <w:rFonts w:cs="Times New Roman"/>
      </w:rPr>
    </w:lvl>
    <w:lvl w:ilvl="3">
      <w:start w:val="1"/>
      <w:numFmt w:val="decimal"/>
      <w:lvlText w:val="%4."/>
      <w:lvlJc w:val="left"/>
      <w:pPr>
        <w:ind w:left="2671" w:hanging="360"/>
      </w:pPr>
      <w:rPr>
        <w:rFonts w:cs="Times New Roman"/>
      </w:rPr>
    </w:lvl>
    <w:lvl w:ilvl="4">
      <w:start w:val="1"/>
      <w:numFmt w:val="lowerLetter"/>
      <w:lvlText w:val="%5."/>
      <w:lvlJc w:val="left"/>
      <w:pPr>
        <w:ind w:left="3391" w:hanging="360"/>
      </w:pPr>
      <w:rPr>
        <w:rFonts w:cs="Times New Roman"/>
      </w:rPr>
    </w:lvl>
    <w:lvl w:ilvl="5">
      <w:start w:val="1"/>
      <w:numFmt w:val="lowerRoman"/>
      <w:lvlText w:val="%6."/>
      <w:lvlJc w:val="right"/>
      <w:pPr>
        <w:ind w:left="4111" w:hanging="180"/>
      </w:pPr>
      <w:rPr>
        <w:rFonts w:cs="Times New Roman"/>
      </w:rPr>
    </w:lvl>
    <w:lvl w:ilvl="6">
      <w:start w:val="1"/>
      <w:numFmt w:val="decimal"/>
      <w:lvlText w:val="%7."/>
      <w:lvlJc w:val="left"/>
      <w:pPr>
        <w:ind w:left="4831" w:hanging="360"/>
      </w:pPr>
      <w:rPr>
        <w:rFonts w:cs="Times New Roman"/>
      </w:rPr>
    </w:lvl>
    <w:lvl w:ilvl="7">
      <w:start w:val="1"/>
      <w:numFmt w:val="lowerLetter"/>
      <w:lvlText w:val="%8."/>
      <w:lvlJc w:val="left"/>
      <w:pPr>
        <w:ind w:left="5551" w:hanging="360"/>
      </w:pPr>
      <w:rPr>
        <w:rFonts w:cs="Times New Roman"/>
      </w:rPr>
    </w:lvl>
    <w:lvl w:ilvl="8">
      <w:start w:val="1"/>
      <w:numFmt w:val="lowerRoman"/>
      <w:lvlText w:val="%9."/>
      <w:lvlJc w:val="right"/>
      <w:pPr>
        <w:ind w:left="6271" w:hanging="180"/>
      </w:pPr>
      <w:rPr>
        <w:rFonts w:cs="Times New Roman"/>
      </w:rPr>
    </w:lvl>
  </w:abstractNum>
  <w:abstractNum w:abstractNumId="1" w15:restartNumberingAfterBreak="0">
    <w:nsid w:val="0C7A4F1F"/>
    <w:multiLevelType w:val="multilevel"/>
    <w:tmpl w:val="54E8BB48"/>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3654DCE"/>
    <w:multiLevelType w:val="multilevel"/>
    <w:tmpl w:val="43464B7C"/>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18D6800"/>
    <w:multiLevelType w:val="multilevel"/>
    <w:tmpl w:val="0986989C"/>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4" w15:restartNumberingAfterBreak="0">
    <w:nsid w:val="23C909D7"/>
    <w:multiLevelType w:val="multilevel"/>
    <w:tmpl w:val="4FAC0F2E"/>
    <w:lvl w:ilvl="0">
      <w:start w:val="1"/>
      <w:numFmt w:val="decimal"/>
      <w:lvlText w:val="%1)"/>
      <w:lvlJc w:val="left"/>
      <w:pPr>
        <w:ind w:left="828" w:hanging="360"/>
      </w:pPr>
      <w:rPr>
        <w:rFonts w:cs="Times New Roman" w:hint="default"/>
      </w:rPr>
    </w:lvl>
    <w:lvl w:ilvl="1">
      <w:start w:val="1"/>
      <w:numFmt w:val="lowerLetter"/>
      <w:lvlText w:val="%2."/>
      <w:lvlJc w:val="left"/>
      <w:pPr>
        <w:ind w:left="1548" w:hanging="360"/>
      </w:pPr>
      <w:rPr>
        <w:rFonts w:cs="Times New Roman"/>
      </w:rPr>
    </w:lvl>
    <w:lvl w:ilvl="2">
      <w:start w:val="1"/>
      <w:numFmt w:val="lowerRoman"/>
      <w:lvlText w:val="%3."/>
      <w:lvlJc w:val="right"/>
      <w:pPr>
        <w:ind w:left="2268" w:hanging="180"/>
      </w:pPr>
      <w:rPr>
        <w:rFonts w:cs="Times New Roman"/>
      </w:rPr>
    </w:lvl>
    <w:lvl w:ilvl="3">
      <w:start w:val="1"/>
      <w:numFmt w:val="decimal"/>
      <w:lvlText w:val="%4."/>
      <w:lvlJc w:val="left"/>
      <w:pPr>
        <w:ind w:left="2988" w:hanging="360"/>
      </w:pPr>
      <w:rPr>
        <w:rFonts w:cs="Times New Roman"/>
      </w:rPr>
    </w:lvl>
    <w:lvl w:ilvl="4">
      <w:start w:val="1"/>
      <w:numFmt w:val="lowerLetter"/>
      <w:lvlText w:val="%5."/>
      <w:lvlJc w:val="left"/>
      <w:pPr>
        <w:ind w:left="3708" w:hanging="360"/>
      </w:pPr>
      <w:rPr>
        <w:rFonts w:cs="Times New Roman"/>
      </w:rPr>
    </w:lvl>
    <w:lvl w:ilvl="5">
      <w:start w:val="1"/>
      <w:numFmt w:val="lowerRoman"/>
      <w:lvlText w:val="%6."/>
      <w:lvlJc w:val="right"/>
      <w:pPr>
        <w:ind w:left="4428" w:hanging="180"/>
      </w:pPr>
      <w:rPr>
        <w:rFonts w:cs="Times New Roman"/>
      </w:rPr>
    </w:lvl>
    <w:lvl w:ilvl="6">
      <w:start w:val="1"/>
      <w:numFmt w:val="decimal"/>
      <w:lvlText w:val="%7."/>
      <w:lvlJc w:val="left"/>
      <w:pPr>
        <w:ind w:left="5148" w:hanging="360"/>
      </w:pPr>
      <w:rPr>
        <w:rFonts w:cs="Times New Roman"/>
      </w:rPr>
    </w:lvl>
    <w:lvl w:ilvl="7">
      <w:start w:val="1"/>
      <w:numFmt w:val="lowerLetter"/>
      <w:lvlText w:val="%8."/>
      <w:lvlJc w:val="left"/>
      <w:pPr>
        <w:ind w:left="5868" w:hanging="360"/>
      </w:pPr>
      <w:rPr>
        <w:rFonts w:cs="Times New Roman"/>
      </w:rPr>
    </w:lvl>
    <w:lvl w:ilvl="8">
      <w:start w:val="1"/>
      <w:numFmt w:val="lowerRoman"/>
      <w:lvlText w:val="%9."/>
      <w:lvlJc w:val="right"/>
      <w:pPr>
        <w:ind w:left="6588" w:hanging="180"/>
      </w:pPr>
      <w:rPr>
        <w:rFonts w:cs="Times New Roman"/>
      </w:rPr>
    </w:lvl>
  </w:abstractNum>
  <w:abstractNum w:abstractNumId="5" w15:restartNumberingAfterBreak="0">
    <w:nsid w:val="29BC4FF3"/>
    <w:multiLevelType w:val="multilevel"/>
    <w:tmpl w:val="DC2644F0"/>
    <w:lvl w:ilvl="0">
      <w:start w:val="1"/>
      <w:numFmt w:val="decimal"/>
      <w:lvlText w:val="%1)"/>
      <w:lvlJc w:val="left"/>
      <w:pPr>
        <w:ind w:left="502" w:hanging="360"/>
      </w:pPr>
      <w:rPr>
        <w:rFonts w:cs="Times New Roman" w:hint="default"/>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6" w15:restartNumberingAfterBreak="0">
    <w:nsid w:val="2DAB2646"/>
    <w:multiLevelType w:val="multilevel"/>
    <w:tmpl w:val="2F821B4C"/>
    <w:lvl w:ilvl="0">
      <w:start w:val="1"/>
      <w:numFmt w:val="upperRoman"/>
      <w:lvlText w:val="%1."/>
      <w:lvlJc w:val="left"/>
      <w:pPr>
        <w:ind w:left="1571" w:hanging="720"/>
      </w:pPr>
      <w:rPr>
        <w:rFonts w:cs="Times New Roman" w:hint="default"/>
      </w:rPr>
    </w:lvl>
    <w:lvl w:ilvl="1">
      <w:start w:val="1"/>
      <w:numFmt w:val="lowerLetter"/>
      <w:lvlText w:val="%2."/>
      <w:lvlJc w:val="left"/>
      <w:pPr>
        <w:ind w:left="1931" w:hanging="360"/>
      </w:pPr>
      <w:rPr>
        <w:rFonts w:cs="Times New Roman"/>
      </w:rPr>
    </w:lvl>
    <w:lvl w:ilvl="2">
      <w:start w:val="1"/>
      <w:numFmt w:val="lowerRoman"/>
      <w:lvlText w:val="%3."/>
      <w:lvlJc w:val="right"/>
      <w:pPr>
        <w:ind w:left="2651" w:hanging="180"/>
      </w:pPr>
      <w:rPr>
        <w:rFonts w:cs="Times New Roman"/>
      </w:rPr>
    </w:lvl>
    <w:lvl w:ilvl="3">
      <w:start w:val="1"/>
      <w:numFmt w:val="decimal"/>
      <w:lvlText w:val="%4."/>
      <w:lvlJc w:val="left"/>
      <w:pPr>
        <w:ind w:left="3371" w:hanging="360"/>
      </w:pPr>
      <w:rPr>
        <w:rFonts w:cs="Times New Roman"/>
      </w:rPr>
    </w:lvl>
    <w:lvl w:ilvl="4">
      <w:start w:val="1"/>
      <w:numFmt w:val="lowerLetter"/>
      <w:lvlText w:val="%5."/>
      <w:lvlJc w:val="left"/>
      <w:pPr>
        <w:ind w:left="4091" w:hanging="360"/>
      </w:pPr>
      <w:rPr>
        <w:rFonts w:cs="Times New Roman"/>
      </w:rPr>
    </w:lvl>
    <w:lvl w:ilvl="5">
      <w:start w:val="1"/>
      <w:numFmt w:val="lowerRoman"/>
      <w:lvlText w:val="%6."/>
      <w:lvlJc w:val="right"/>
      <w:pPr>
        <w:ind w:left="4811" w:hanging="180"/>
      </w:pPr>
      <w:rPr>
        <w:rFonts w:cs="Times New Roman"/>
      </w:rPr>
    </w:lvl>
    <w:lvl w:ilvl="6">
      <w:start w:val="1"/>
      <w:numFmt w:val="decimal"/>
      <w:lvlText w:val="%7."/>
      <w:lvlJc w:val="left"/>
      <w:pPr>
        <w:ind w:left="5531" w:hanging="360"/>
      </w:pPr>
      <w:rPr>
        <w:rFonts w:cs="Times New Roman"/>
      </w:rPr>
    </w:lvl>
    <w:lvl w:ilvl="7">
      <w:start w:val="1"/>
      <w:numFmt w:val="lowerLetter"/>
      <w:lvlText w:val="%8."/>
      <w:lvlJc w:val="left"/>
      <w:pPr>
        <w:ind w:left="6251" w:hanging="360"/>
      </w:pPr>
      <w:rPr>
        <w:rFonts w:cs="Times New Roman"/>
      </w:rPr>
    </w:lvl>
    <w:lvl w:ilvl="8">
      <w:start w:val="1"/>
      <w:numFmt w:val="lowerRoman"/>
      <w:lvlText w:val="%9."/>
      <w:lvlJc w:val="right"/>
      <w:pPr>
        <w:ind w:left="6971" w:hanging="180"/>
      </w:pPr>
      <w:rPr>
        <w:rFonts w:cs="Times New Roman"/>
      </w:rPr>
    </w:lvl>
  </w:abstractNum>
  <w:abstractNum w:abstractNumId="7" w15:restartNumberingAfterBreak="0">
    <w:nsid w:val="2DEA1C16"/>
    <w:multiLevelType w:val="multilevel"/>
    <w:tmpl w:val="598A9648"/>
    <w:lvl w:ilvl="0">
      <w:start w:val="1"/>
      <w:numFmt w:val="bullet"/>
      <w:lvlText w:val="–"/>
      <w:lvlJc w:val="left"/>
      <w:pPr>
        <w:ind w:left="1418" w:hanging="360"/>
      </w:pPr>
      <w:rPr>
        <w:rFonts w:ascii="Arial" w:eastAsia="Times New Roman" w:hAnsi="Arial" w:hint="default"/>
      </w:rPr>
    </w:lvl>
    <w:lvl w:ilvl="1">
      <w:start w:val="1"/>
      <w:numFmt w:val="bullet"/>
      <w:lvlText w:val="o"/>
      <w:lvlJc w:val="left"/>
      <w:pPr>
        <w:ind w:left="2138" w:hanging="360"/>
      </w:pPr>
      <w:rPr>
        <w:rFonts w:ascii="Courier New" w:eastAsia="Times New Roman" w:hAnsi="Courier New" w:hint="default"/>
      </w:rPr>
    </w:lvl>
    <w:lvl w:ilvl="2">
      <w:start w:val="1"/>
      <w:numFmt w:val="bullet"/>
      <w:lvlText w:val="§"/>
      <w:lvlJc w:val="left"/>
      <w:pPr>
        <w:ind w:left="2858" w:hanging="360"/>
      </w:pPr>
      <w:rPr>
        <w:rFonts w:ascii="Wingdings" w:eastAsia="Times New Roman" w:hAnsi="Wingdings" w:hint="default"/>
      </w:rPr>
    </w:lvl>
    <w:lvl w:ilvl="3">
      <w:start w:val="1"/>
      <w:numFmt w:val="bullet"/>
      <w:lvlText w:val="·"/>
      <w:lvlJc w:val="left"/>
      <w:pPr>
        <w:ind w:left="3578" w:hanging="360"/>
      </w:pPr>
      <w:rPr>
        <w:rFonts w:ascii="Symbol" w:eastAsia="Times New Roman" w:hAnsi="Symbol" w:hint="default"/>
      </w:rPr>
    </w:lvl>
    <w:lvl w:ilvl="4">
      <w:start w:val="1"/>
      <w:numFmt w:val="bullet"/>
      <w:lvlText w:val="o"/>
      <w:lvlJc w:val="left"/>
      <w:pPr>
        <w:ind w:left="4298" w:hanging="360"/>
      </w:pPr>
      <w:rPr>
        <w:rFonts w:ascii="Courier New" w:eastAsia="Times New Roman" w:hAnsi="Courier New" w:hint="default"/>
      </w:rPr>
    </w:lvl>
    <w:lvl w:ilvl="5">
      <w:start w:val="1"/>
      <w:numFmt w:val="bullet"/>
      <w:lvlText w:val="§"/>
      <w:lvlJc w:val="left"/>
      <w:pPr>
        <w:ind w:left="5018" w:hanging="360"/>
      </w:pPr>
      <w:rPr>
        <w:rFonts w:ascii="Wingdings" w:eastAsia="Times New Roman" w:hAnsi="Wingdings" w:hint="default"/>
      </w:rPr>
    </w:lvl>
    <w:lvl w:ilvl="6">
      <w:start w:val="1"/>
      <w:numFmt w:val="bullet"/>
      <w:lvlText w:val="·"/>
      <w:lvlJc w:val="left"/>
      <w:pPr>
        <w:ind w:left="5738" w:hanging="360"/>
      </w:pPr>
      <w:rPr>
        <w:rFonts w:ascii="Symbol" w:eastAsia="Times New Roman" w:hAnsi="Symbol" w:hint="default"/>
      </w:rPr>
    </w:lvl>
    <w:lvl w:ilvl="7">
      <w:start w:val="1"/>
      <w:numFmt w:val="bullet"/>
      <w:lvlText w:val="o"/>
      <w:lvlJc w:val="left"/>
      <w:pPr>
        <w:ind w:left="6458" w:hanging="360"/>
      </w:pPr>
      <w:rPr>
        <w:rFonts w:ascii="Courier New" w:eastAsia="Times New Roman" w:hAnsi="Courier New" w:hint="default"/>
      </w:rPr>
    </w:lvl>
    <w:lvl w:ilvl="8">
      <w:start w:val="1"/>
      <w:numFmt w:val="bullet"/>
      <w:lvlText w:val="§"/>
      <w:lvlJc w:val="left"/>
      <w:pPr>
        <w:ind w:left="7178" w:hanging="360"/>
      </w:pPr>
      <w:rPr>
        <w:rFonts w:ascii="Wingdings" w:eastAsia="Times New Roman" w:hAnsi="Wingdings" w:hint="default"/>
      </w:rPr>
    </w:lvl>
  </w:abstractNum>
  <w:abstractNum w:abstractNumId="8" w15:restartNumberingAfterBreak="0">
    <w:nsid w:val="326C06DB"/>
    <w:multiLevelType w:val="multilevel"/>
    <w:tmpl w:val="53AE9A30"/>
    <w:lvl w:ilvl="0">
      <w:start w:val="1"/>
      <w:numFmt w:val="decimal"/>
      <w:lvlText w:val="%1)"/>
      <w:lvlJc w:val="left"/>
      <w:pPr>
        <w:ind w:left="831" w:hanging="360"/>
      </w:pPr>
      <w:rPr>
        <w:rFonts w:cs="Times New Roman" w:hint="default"/>
      </w:rPr>
    </w:lvl>
    <w:lvl w:ilvl="1">
      <w:start w:val="1"/>
      <w:numFmt w:val="lowerLetter"/>
      <w:lvlText w:val="%2."/>
      <w:lvlJc w:val="left"/>
      <w:pPr>
        <w:ind w:left="1551" w:hanging="360"/>
      </w:pPr>
      <w:rPr>
        <w:rFonts w:cs="Times New Roman"/>
      </w:rPr>
    </w:lvl>
    <w:lvl w:ilvl="2">
      <w:start w:val="1"/>
      <w:numFmt w:val="lowerRoman"/>
      <w:lvlText w:val="%3."/>
      <w:lvlJc w:val="right"/>
      <w:pPr>
        <w:ind w:left="2271" w:hanging="180"/>
      </w:pPr>
      <w:rPr>
        <w:rFonts w:cs="Times New Roman"/>
      </w:rPr>
    </w:lvl>
    <w:lvl w:ilvl="3">
      <w:start w:val="1"/>
      <w:numFmt w:val="decimal"/>
      <w:lvlText w:val="%4."/>
      <w:lvlJc w:val="left"/>
      <w:pPr>
        <w:ind w:left="2991" w:hanging="360"/>
      </w:pPr>
      <w:rPr>
        <w:rFonts w:cs="Times New Roman"/>
      </w:rPr>
    </w:lvl>
    <w:lvl w:ilvl="4">
      <w:start w:val="1"/>
      <w:numFmt w:val="lowerLetter"/>
      <w:lvlText w:val="%5."/>
      <w:lvlJc w:val="left"/>
      <w:pPr>
        <w:ind w:left="3711" w:hanging="360"/>
      </w:pPr>
      <w:rPr>
        <w:rFonts w:cs="Times New Roman"/>
      </w:rPr>
    </w:lvl>
    <w:lvl w:ilvl="5">
      <w:start w:val="1"/>
      <w:numFmt w:val="lowerRoman"/>
      <w:lvlText w:val="%6."/>
      <w:lvlJc w:val="right"/>
      <w:pPr>
        <w:ind w:left="4431" w:hanging="180"/>
      </w:pPr>
      <w:rPr>
        <w:rFonts w:cs="Times New Roman"/>
      </w:rPr>
    </w:lvl>
    <w:lvl w:ilvl="6">
      <w:start w:val="1"/>
      <w:numFmt w:val="decimal"/>
      <w:lvlText w:val="%7."/>
      <w:lvlJc w:val="left"/>
      <w:pPr>
        <w:ind w:left="5151" w:hanging="360"/>
      </w:pPr>
      <w:rPr>
        <w:rFonts w:cs="Times New Roman"/>
      </w:rPr>
    </w:lvl>
    <w:lvl w:ilvl="7">
      <w:start w:val="1"/>
      <w:numFmt w:val="lowerLetter"/>
      <w:lvlText w:val="%8."/>
      <w:lvlJc w:val="left"/>
      <w:pPr>
        <w:ind w:left="5871" w:hanging="360"/>
      </w:pPr>
      <w:rPr>
        <w:rFonts w:cs="Times New Roman"/>
      </w:rPr>
    </w:lvl>
    <w:lvl w:ilvl="8">
      <w:start w:val="1"/>
      <w:numFmt w:val="lowerRoman"/>
      <w:lvlText w:val="%9."/>
      <w:lvlJc w:val="right"/>
      <w:pPr>
        <w:ind w:left="6591" w:hanging="180"/>
      </w:pPr>
      <w:rPr>
        <w:rFonts w:cs="Times New Roman"/>
      </w:rPr>
    </w:lvl>
  </w:abstractNum>
  <w:abstractNum w:abstractNumId="9" w15:restartNumberingAfterBreak="0">
    <w:nsid w:val="45521942"/>
    <w:multiLevelType w:val="multilevel"/>
    <w:tmpl w:val="4F7814C4"/>
    <w:lvl w:ilvl="0">
      <w:start w:val="1"/>
      <w:numFmt w:val="decimal"/>
      <w:lvlText w:val="%1)"/>
      <w:lvlJc w:val="left"/>
      <w:pPr>
        <w:ind w:left="936" w:hanging="360"/>
      </w:pPr>
      <w:rPr>
        <w:rFonts w:cs="Times New Roman" w:hint="default"/>
        <w:i w:val="0"/>
        <w:color w:val="auto"/>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abstractNum w:abstractNumId="10" w15:restartNumberingAfterBreak="0">
    <w:nsid w:val="53122ABE"/>
    <w:multiLevelType w:val="multilevel"/>
    <w:tmpl w:val="06729E9A"/>
    <w:lvl w:ilvl="0">
      <w:start w:val="1"/>
      <w:numFmt w:val="decimal"/>
      <w:lvlText w:val="%1."/>
      <w:lvlJc w:val="left"/>
      <w:pPr>
        <w:tabs>
          <w:tab w:val="num" w:pos="1815"/>
        </w:tabs>
        <w:ind w:left="1815" w:hanging="1095"/>
      </w:pPr>
      <w:rPr>
        <w:rFonts w:cs="Times New Roman"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601718AC"/>
    <w:multiLevelType w:val="multilevel"/>
    <w:tmpl w:val="71402DF6"/>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62BC24D0"/>
    <w:multiLevelType w:val="multilevel"/>
    <w:tmpl w:val="D4F8E930"/>
    <w:lvl w:ilvl="0">
      <w:start w:val="1"/>
      <w:numFmt w:val="decimal"/>
      <w:lvlText w:val="%1."/>
      <w:lvlJc w:val="left"/>
      <w:pPr>
        <w:tabs>
          <w:tab w:val="num" w:pos="900"/>
        </w:tabs>
        <w:ind w:left="900" w:hanging="360"/>
      </w:pPr>
      <w:rPr>
        <w:rFonts w:cs="Times New Roman" w:hint="default"/>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righ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13" w15:restartNumberingAfterBreak="0">
    <w:nsid w:val="6EAC027B"/>
    <w:multiLevelType w:val="multilevel"/>
    <w:tmpl w:val="AB44E308"/>
    <w:lvl w:ilvl="0">
      <w:start w:val="1"/>
      <w:numFmt w:val="decimal"/>
      <w:lvlText w:val="%1)"/>
      <w:lvlJc w:val="left"/>
      <w:pPr>
        <w:ind w:left="936" w:hanging="360"/>
      </w:pPr>
      <w:rPr>
        <w:rFonts w:cs="Times New Roman" w:hint="default"/>
      </w:rPr>
    </w:lvl>
    <w:lvl w:ilvl="1">
      <w:start w:val="1"/>
      <w:numFmt w:val="lowerLetter"/>
      <w:lvlText w:val="%2."/>
      <w:lvlJc w:val="left"/>
      <w:pPr>
        <w:ind w:left="1656" w:hanging="360"/>
      </w:pPr>
      <w:rPr>
        <w:rFonts w:cs="Times New Roman"/>
      </w:rPr>
    </w:lvl>
    <w:lvl w:ilvl="2">
      <w:start w:val="1"/>
      <w:numFmt w:val="lowerRoman"/>
      <w:lvlText w:val="%3."/>
      <w:lvlJc w:val="right"/>
      <w:pPr>
        <w:ind w:left="2376" w:hanging="180"/>
      </w:pPr>
      <w:rPr>
        <w:rFonts w:cs="Times New Roman"/>
      </w:rPr>
    </w:lvl>
    <w:lvl w:ilvl="3">
      <w:start w:val="1"/>
      <w:numFmt w:val="decimal"/>
      <w:lvlText w:val="%4."/>
      <w:lvlJc w:val="left"/>
      <w:pPr>
        <w:ind w:left="3096" w:hanging="360"/>
      </w:pPr>
      <w:rPr>
        <w:rFonts w:cs="Times New Roman"/>
      </w:rPr>
    </w:lvl>
    <w:lvl w:ilvl="4">
      <w:start w:val="1"/>
      <w:numFmt w:val="lowerLetter"/>
      <w:lvlText w:val="%5."/>
      <w:lvlJc w:val="left"/>
      <w:pPr>
        <w:ind w:left="3816" w:hanging="360"/>
      </w:pPr>
      <w:rPr>
        <w:rFonts w:cs="Times New Roman"/>
      </w:rPr>
    </w:lvl>
    <w:lvl w:ilvl="5">
      <w:start w:val="1"/>
      <w:numFmt w:val="lowerRoman"/>
      <w:lvlText w:val="%6."/>
      <w:lvlJc w:val="right"/>
      <w:pPr>
        <w:ind w:left="4536" w:hanging="180"/>
      </w:pPr>
      <w:rPr>
        <w:rFonts w:cs="Times New Roman"/>
      </w:rPr>
    </w:lvl>
    <w:lvl w:ilvl="6">
      <w:start w:val="1"/>
      <w:numFmt w:val="decimal"/>
      <w:lvlText w:val="%7."/>
      <w:lvlJc w:val="left"/>
      <w:pPr>
        <w:ind w:left="5256" w:hanging="360"/>
      </w:pPr>
      <w:rPr>
        <w:rFonts w:cs="Times New Roman"/>
      </w:rPr>
    </w:lvl>
    <w:lvl w:ilvl="7">
      <w:start w:val="1"/>
      <w:numFmt w:val="lowerLetter"/>
      <w:lvlText w:val="%8."/>
      <w:lvlJc w:val="left"/>
      <w:pPr>
        <w:ind w:left="5976" w:hanging="360"/>
      </w:pPr>
      <w:rPr>
        <w:rFonts w:cs="Times New Roman"/>
      </w:rPr>
    </w:lvl>
    <w:lvl w:ilvl="8">
      <w:start w:val="1"/>
      <w:numFmt w:val="lowerRoman"/>
      <w:lvlText w:val="%9."/>
      <w:lvlJc w:val="right"/>
      <w:pPr>
        <w:ind w:left="6696" w:hanging="180"/>
      </w:pPr>
      <w:rPr>
        <w:rFonts w:cs="Times New Roman"/>
      </w:rPr>
    </w:lvl>
  </w:abstractNum>
  <w:num w:numId="1">
    <w:abstractNumId w:val="6"/>
  </w:num>
  <w:num w:numId="2">
    <w:abstractNumId w:val="12"/>
  </w:num>
  <w:num w:numId="3">
    <w:abstractNumId w:val="10"/>
  </w:num>
  <w:num w:numId="4">
    <w:abstractNumId w:val="2"/>
  </w:num>
  <w:num w:numId="5">
    <w:abstractNumId w:val="7"/>
  </w:num>
  <w:num w:numId="6">
    <w:abstractNumId w:val="11"/>
  </w:num>
  <w:num w:numId="7">
    <w:abstractNumId w:val="1"/>
  </w:num>
  <w:num w:numId="8">
    <w:abstractNumId w:val="0"/>
  </w:num>
  <w:num w:numId="9">
    <w:abstractNumId w:val="8"/>
  </w:num>
  <w:num w:numId="10">
    <w:abstractNumId w:val="3"/>
  </w:num>
  <w:num w:numId="11">
    <w:abstractNumId w:val="4"/>
  </w:num>
  <w:num w:numId="12">
    <w:abstractNumId w:val="9"/>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F33"/>
    <w:rsid w:val="00000E7B"/>
    <w:rsid w:val="000F0DF2"/>
    <w:rsid w:val="00214FF5"/>
    <w:rsid w:val="0025782D"/>
    <w:rsid w:val="002D018E"/>
    <w:rsid w:val="002E0816"/>
    <w:rsid w:val="003162BF"/>
    <w:rsid w:val="00326BA7"/>
    <w:rsid w:val="00342618"/>
    <w:rsid w:val="003A6108"/>
    <w:rsid w:val="004D40DE"/>
    <w:rsid w:val="004E7F66"/>
    <w:rsid w:val="005815C2"/>
    <w:rsid w:val="005A20BA"/>
    <w:rsid w:val="006A282B"/>
    <w:rsid w:val="00780F33"/>
    <w:rsid w:val="00816031"/>
    <w:rsid w:val="008C1FBA"/>
    <w:rsid w:val="00942365"/>
    <w:rsid w:val="009A2126"/>
    <w:rsid w:val="009B3189"/>
    <w:rsid w:val="00A20E6A"/>
    <w:rsid w:val="00AA7EEF"/>
    <w:rsid w:val="00B16FAA"/>
    <w:rsid w:val="00B72D28"/>
    <w:rsid w:val="00BA76C6"/>
    <w:rsid w:val="00BB6DB3"/>
    <w:rsid w:val="00C2655A"/>
    <w:rsid w:val="00C934E8"/>
    <w:rsid w:val="00E5244D"/>
    <w:rsid w:val="00EB4529"/>
    <w:rsid w:val="00F13F43"/>
    <w:rsid w:val="00F157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B70935-0A5E-4FF5-BC39-D12A10462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480" w:lineRule="atLeast"/>
      <w:ind w:firstLine="851"/>
      <w:jc w:val="both"/>
    </w:pPr>
    <w:rPr>
      <w:rFonts w:ascii="Times New Roman" w:eastAsia="Times New Roman" w:hAnsi="Times New Roman"/>
      <w:sz w:val="28"/>
      <w:szCs w:val="20"/>
      <w:lang w:eastAsia="ar-SA"/>
    </w:rPr>
  </w:style>
  <w:style w:type="paragraph" w:styleId="1">
    <w:name w:val="heading 1"/>
    <w:basedOn w:val="a"/>
    <w:next w:val="a"/>
    <w:link w:val="10"/>
    <w:uiPriority w:val="99"/>
    <w:qFormat/>
    <w:pPr>
      <w:keepNext/>
      <w:keepLines/>
      <w:spacing w:before="360" w:after="80"/>
      <w:outlineLvl w:val="0"/>
    </w:pPr>
    <w:rPr>
      <w:rFonts w:ascii="Arial" w:eastAsia="Calibri" w:hAnsi="Arial" w:cs="Arial"/>
      <w:color w:val="365F91"/>
      <w:sz w:val="40"/>
      <w:szCs w:val="40"/>
    </w:rPr>
  </w:style>
  <w:style w:type="paragraph" w:styleId="2">
    <w:name w:val="heading 2"/>
    <w:basedOn w:val="a"/>
    <w:next w:val="a"/>
    <w:link w:val="20"/>
    <w:uiPriority w:val="99"/>
    <w:qFormat/>
    <w:pPr>
      <w:keepNext/>
      <w:keepLines/>
      <w:spacing w:before="160" w:after="80"/>
      <w:outlineLvl w:val="1"/>
    </w:pPr>
    <w:rPr>
      <w:rFonts w:ascii="Arial" w:eastAsia="Calibri" w:hAnsi="Arial" w:cs="Arial"/>
      <w:color w:val="365F91"/>
      <w:sz w:val="32"/>
      <w:szCs w:val="32"/>
    </w:rPr>
  </w:style>
  <w:style w:type="paragraph" w:styleId="3">
    <w:name w:val="heading 3"/>
    <w:basedOn w:val="a"/>
    <w:next w:val="a"/>
    <w:link w:val="30"/>
    <w:uiPriority w:val="99"/>
    <w:qFormat/>
    <w:pPr>
      <w:keepNext/>
      <w:keepLines/>
      <w:spacing w:before="160" w:after="80"/>
      <w:outlineLvl w:val="2"/>
    </w:pPr>
    <w:rPr>
      <w:rFonts w:ascii="Arial" w:eastAsia="Calibri" w:hAnsi="Arial" w:cs="Arial"/>
      <w:color w:val="365F91"/>
      <w:szCs w:val="28"/>
    </w:rPr>
  </w:style>
  <w:style w:type="paragraph" w:styleId="4">
    <w:name w:val="heading 4"/>
    <w:basedOn w:val="a"/>
    <w:next w:val="a"/>
    <w:link w:val="40"/>
    <w:uiPriority w:val="99"/>
    <w:qFormat/>
    <w:pPr>
      <w:keepNext/>
      <w:keepLines/>
      <w:spacing w:before="80" w:after="40"/>
      <w:outlineLvl w:val="3"/>
    </w:pPr>
    <w:rPr>
      <w:rFonts w:ascii="Arial" w:eastAsia="Calibri" w:hAnsi="Arial" w:cs="Arial"/>
      <w:i/>
      <w:iCs/>
      <w:color w:val="365F91"/>
    </w:rPr>
  </w:style>
  <w:style w:type="paragraph" w:styleId="5">
    <w:name w:val="heading 5"/>
    <w:basedOn w:val="a"/>
    <w:next w:val="a"/>
    <w:link w:val="50"/>
    <w:uiPriority w:val="99"/>
    <w:qFormat/>
    <w:pPr>
      <w:keepNext/>
      <w:keepLines/>
      <w:spacing w:before="80" w:after="40"/>
      <w:outlineLvl w:val="4"/>
    </w:pPr>
    <w:rPr>
      <w:rFonts w:ascii="Arial" w:eastAsia="Calibri" w:hAnsi="Arial" w:cs="Arial"/>
      <w:color w:val="365F91"/>
    </w:rPr>
  </w:style>
  <w:style w:type="paragraph" w:styleId="6">
    <w:name w:val="heading 6"/>
    <w:basedOn w:val="a"/>
    <w:next w:val="a"/>
    <w:link w:val="60"/>
    <w:uiPriority w:val="99"/>
    <w:qFormat/>
    <w:pPr>
      <w:keepNext/>
      <w:keepLines/>
      <w:spacing w:before="40"/>
      <w:outlineLvl w:val="5"/>
    </w:pPr>
    <w:rPr>
      <w:rFonts w:ascii="Arial" w:eastAsia="Calibri" w:hAnsi="Arial" w:cs="Arial"/>
      <w:i/>
      <w:iCs/>
      <w:color w:val="595959"/>
    </w:rPr>
  </w:style>
  <w:style w:type="paragraph" w:styleId="7">
    <w:name w:val="heading 7"/>
    <w:basedOn w:val="a"/>
    <w:next w:val="a"/>
    <w:link w:val="70"/>
    <w:uiPriority w:val="99"/>
    <w:qFormat/>
    <w:pPr>
      <w:keepNext/>
      <w:keepLines/>
      <w:spacing w:before="40"/>
      <w:outlineLvl w:val="6"/>
    </w:pPr>
    <w:rPr>
      <w:rFonts w:ascii="Arial" w:eastAsia="Calibri" w:hAnsi="Arial" w:cs="Arial"/>
      <w:color w:val="595959"/>
    </w:rPr>
  </w:style>
  <w:style w:type="paragraph" w:styleId="8">
    <w:name w:val="heading 8"/>
    <w:basedOn w:val="a"/>
    <w:next w:val="a"/>
    <w:link w:val="80"/>
    <w:uiPriority w:val="99"/>
    <w:qFormat/>
    <w:pPr>
      <w:keepNext/>
      <w:keepLines/>
      <w:outlineLvl w:val="7"/>
    </w:pPr>
    <w:rPr>
      <w:rFonts w:ascii="Arial" w:eastAsia="Calibri" w:hAnsi="Arial" w:cs="Arial"/>
      <w:i/>
      <w:iCs/>
      <w:color w:val="272727"/>
    </w:rPr>
  </w:style>
  <w:style w:type="paragraph" w:styleId="9">
    <w:name w:val="heading 9"/>
    <w:basedOn w:val="a"/>
    <w:next w:val="a"/>
    <w:link w:val="90"/>
    <w:uiPriority w:val="99"/>
    <w:qFormat/>
    <w:pPr>
      <w:keepNext/>
      <w:keepLines/>
      <w:outlineLvl w:val="8"/>
    </w:pPr>
    <w:rPr>
      <w:rFonts w:ascii="Arial" w:eastAsia="Calibri"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rPr>
      <w:rFonts w:ascii="Arial" w:hAnsi="Arial" w:cs="Arial"/>
      <w:color w:val="365F91"/>
      <w:sz w:val="40"/>
      <w:szCs w:val="40"/>
    </w:rPr>
  </w:style>
  <w:style w:type="character" w:customStyle="1" w:styleId="Heading2Char">
    <w:name w:val="Heading 2 Char"/>
    <w:basedOn w:val="a0"/>
    <w:uiPriority w:val="99"/>
    <w:rPr>
      <w:rFonts w:ascii="Arial" w:hAnsi="Arial" w:cs="Arial"/>
      <w:color w:val="365F91"/>
      <w:sz w:val="32"/>
      <w:szCs w:val="32"/>
    </w:rPr>
  </w:style>
  <w:style w:type="character" w:customStyle="1" w:styleId="Heading3Char">
    <w:name w:val="Heading 3 Char"/>
    <w:basedOn w:val="a0"/>
    <w:uiPriority w:val="99"/>
    <w:rPr>
      <w:rFonts w:ascii="Arial" w:hAnsi="Arial" w:cs="Arial"/>
      <w:color w:val="365F91"/>
      <w:sz w:val="28"/>
      <w:szCs w:val="28"/>
    </w:rPr>
  </w:style>
  <w:style w:type="character" w:customStyle="1" w:styleId="Heading4Char">
    <w:name w:val="Heading 4 Char"/>
    <w:basedOn w:val="a0"/>
    <w:uiPriority w:val="99"/>
    <w:rPr>
      <w:rFonts w:ascii="Arial" w:hAnsi="Arial" w:cs="Arial"/>
      <w:i/>
      <w:iCs/>
      <w:color w:val="365F91"/>
    </w:rPr>
  </w:style>
  <w:style w:type="character" w:customStyle="1" w:styleId="Heading5Char">
    <w:name w:val="Heading 5 Char"/>
    <w:basedOn w:val="a0"/>
    <w:uiPriority w:val="99"/>
    <w:rPr>
      <w:rFonts w:ascii="Arial" w:hAnsi="Arial" w:cs="Arial"/>
      <w:color w:val="365F91"/>
    </w:rPr>
  </w:style>
  <w:style w:type="character" w:customStyle="1" w:styleId="Heading6Char">
    <w:name w:val="Heading 6 Char"/>
    <w:basedOn w:val="a0"/>
    <w:uiPriority w:val="99"/>
    <w:rPr>
      <w:rFonts w:ascii="Arial" w:hAnsi="Arial" w:cs="Arial"/>
      <w:i/>
      <w:iCs/>
      <w:color w:val="595959"/>
    </w:rPr>
  </w:style>
  <w:style w:type="character" w:customStyle="1" w:styleId="Heading7Char">
    <w:name w:val="Heading 7 Char"/>
    <w:basedOn w:val="a0"/>
    <w:uiPriority w:val="99"/>
    <w:rPr>
      <w:rFonts w:ascii="Arial" w:hAnsi="Arial" w:cs="Arial"/>
      <w:color w:val="595959"/>
    </w:rPr>
  </w:style>
  <w:style w:type="character" w:customStyle="1" w:styleId="Heading8Char">
    <w:name w:val="Heading 8 Char"/>
    <w:basedOn w:val="a0"/>
    <w:uiPriority w:val="99"/>
    <w:rPr>
      <w:rFonts w:ascii="Arial" w:hAnsi="Arial" w:cs="Arial"/>
      <w:i/>
      <w:iCs/>
      <w:color w:val="272727"/>
    </w:rPr>
  </w:style>
  <w:style w:type="character" w:customStyle="1" w:styleId="Heading9Char">
    <w:name w:val="Heading 9 Char"/>
    <w:basedOn w:val="a0"/>
    <w:uiPriority w:val="99"/>
    <w:rPr>
      <w:rFonts w:ascii="Arial" w:hAnsi="Arial" w:cs="Arial"/>
      <w:i/>
      <w:iCs/>
      <w:color w:val="272727"/>
    </w:rPr>
  </w:style>
  <w:style w:type="character" w:customStyle="1" w:styleId="TitleChar">
    <w:name w:val="Title Char"/>
    <w:basedOn w:val="a0"/>
    <w:uiPriority w:val="99"/>
    <w:rPr>
      <w:rFonts w:ascii="Arial" w:hAnsi="Arial" w:cs="Arial"/>
      <w:spacing w:val="-10"/>
      <w:sz w:val="56"/>
      <w:szCs w:val="56"/>
    </w:rPr>
  </w:style>
  <w:style w:type="character" w:customStyle="1" w:styleId="SubtitleChar">
    <w:name w:val="Subtitle Char"/>
    <w:basedOn w:val="a0"/>
    <w:uiPriority w:val="99"/>
    <w:rPr>
      <w:rFonts w:cs="Times New Roman"/>
      <w:color w:val="595959"/>
      <w:spacing w:val="15"/>
      <w:sz w:val="28"/>
      <w:szCs w:val="28"/>
    </w:rPr>
  </w:style>
  <w:style w:type="character" w:customStyle="1" w:styleId="QuoteChar">
    <w:name w:val="Quote Char"/>
    <w:basedOn w:val="a0"/>
    <w:uiPriority w:val="99"/>
    <w:rPr>
      <w:rFonts w:cs="Times New Roman"/>
      <w:i/>
      <w:iCs/>
      <w:color w:val="404040"/>
    </w:rPr>
  </w:style>
  <w:style w:type="character" w:customStyle="1" w:styleId="IntenseQuoteChar">
    <w:name w:val="Intense Quote Char"/>
    <w:basedOn w:val="a0"/>
    <w:uiPriority w:val="99"/>
    <w:rPr>
      <w:rFonts w:cs="Times New Roman"/>
      <w:i/>
      <w:iCs/>
      <w:color w:val="365F91"/>
    </w:rPr>
  </w:style>
  <w:style w:type="character" w:customStyle="1" w:styleId="FootnoteTextChar">
    <w:name w:val="Footnote Text Char"/>
    <w:basedOn w:val="a0"/>
    <w:uiPriority w:val="99"/>
    <w:semiHidden/>
    <w:rPr>
      <w:rFonts w:cs="Times New Roman"/>
      <w:sz w:val="20"/>
      <w:szCs w:val="20"/>
    </w:rPr>
  </w:style>
  <w:style w:type="character" w:customStyle="1" w:styleId="EndnoteTextChar">
    <w:name w:val="Endnote Text Char"/>
    <w:basedOn w:val="a0"/>
    <w:uiPriority w:val="99"/>
    <w:semiHidden/>
    <w:rPr>
      <w:rFonts w:cs="Times New Roman"/>
      <w:sz w:val="20"/>
      <w:szCs w:val="20"/>
    </w:rPr>
  </w:style>
  <w:style w:type="table" w:customStyle="1" w:styleId="TableGridLight">
    <w:name w:val="Table Grid Light"/>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
    <w:name w:val="Таблица простая 11"/>
    <w:uiPriority w:val="99"/>
    <w:rPr>
      <w:sz w:val="20"/>
      <w:szCs w:val="20"/>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
    <w:name w:val="Таблица простая 21"/>
    <w:uiPriority w:val="99"/>
    <w:rPr>
      <w:sz w:val="20"/>
      <w:szCs w:val="20"/>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11">
    <w:name w:val="Таблица-сетка 1 светлая1"/>
    <w:uiPriority w:val="99"/>
    <w:rPr>
      <w:sz w:val="20"/>
      <w:szCs w:val="20"/>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Pr>
      <w:sz w:val="20"/>
      <w:szCs w:val="20"/>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Pr>
      <w:sz w:val="20"/>
      <w:szCs w:val="20"/>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Pr>
      <w:sz w:val="20"/>
      <w:szCs w:val="20"/>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Pr>
      <w:sz w:val="20"/>
      <w:szCs w:val="20"/>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Pr>
      <w:sz w:val="20"/>
      <w:szCs w:val="20"/>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Pr>
      <w:sz w:val="20"/>
      <w:szCs w:val="20"/>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Pr>
      <w:sz w:val="20"/>
      <w:szCs w:val="20"/>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Pr>
      <w:sz w:val="20"/>
      <w:szCs w:val="20"/>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Pr>
      <w:sz w:val="20"/>
      <w:szCs w:val="20"/>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Pr>
      <w:sz w:val="20"/>
      <w:szCs w:val="20"/>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Pr>
      <w:sz w:val="20"/>
      <w:szCs w:val="20"/>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Pr>
      <w:sz w:val="20"/>
      <w:szCs w:val="20"/>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Pr>
      <w:sz w:val="20"/>
      <w:szCs w:val="20"/>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Pr>
      <w:sz w:val="20"/>
      <w:szCs w:val="20"/>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Pr>
      <w:sz w:val="20"/>
      <w:szCs w:val="20"/>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Pr>
      <w:sz w:val="20"/>
      <w:szCs w:val="20"/>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Pr>
      <w:sz w:val="20"/>
      <w:szCs w:val="20"/>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Pr>
      <w:sz w:val="20"/>
      <w:szCs w:val="20"/>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 Accent 1"/>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 Accent 2"/>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 Accent 3"/>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 Accent 4"/>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 Accent 5"/>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 Accent 6"/>
    <w:uiPriority w:val="99"/>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Pr>
      <w:sz w:val="20"/>
      <w:szCs w:val="20"/>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Pr>
      <w:sz w:val="20"/>
      <w:szCs w:val="20"/>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Pr>
      <w:sz w:val="20"/>
      <w:szCs w:val="20"/>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Pr>
      <w:sz w:val="20"/>
      <w:szCs w:val="20"/>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Pr>
      <w:sz w:val="20"/>
      <w:szCs w:val="20"/>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Pr>
      <w:sz w:val="20"/>
      <w:szCs w:val="20"/>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Pr>
      <w:sz w:val="20"/>
      <w:szCs w:val="20"/>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Pr>
      <w:sz w:val="20"/>
      <w:szCs w:val="20"/>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Pr>
      <w:sz w:val="20"/>
      <w:szCs w:val="20"/>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Pr>
      <w:sz w:val="20"/>
      <w:szCs w:val="20"/>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Pr>
      <w:sz w:val="20"/>
      <w:szCs w:val="20"/>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Pr>
      <w:sz w:val="20"/>
      <w:szCs w:val="20"/>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Pr>
      <w:sz w:val="20"/>
      <w:szCs w:val="20"/>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Pr>
      <w:sz w:val="20"/>
      <w:szCs w:val="20"/>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Pr>
      <w:sz w:val="20"/>
      <w:szCs w:val="20"/>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Pr>
      <w:sz w:val="20"/>
      <w:szCs w:val="20"/>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Pr>
      <w:sz w:val="20"/>
      <w:szCs w:val="20"/>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Pr>
      <w:sz w:val="20"/>
      <w:szCs w:val="20"/>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Pr>
      <w:sz w:val="20"/>
      <w:szCs w:val="20"/>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Pr>
      <w:sz w:val="20"/>
      <w:szCs w:val="20"/>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Pr>
      <w:sz w:val="20"/>
      <w:szCs w:val="20"/>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Pr>
      <w:sz w:val="20"/>
      <w:szCs w:val="20"/>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Pr>
      <w:sz w:val="20"/>
      <w:szCs w:val="20"/>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Pr>
      <w:sz w:val="20"/>
      <w:szCs w:val="20"/>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Pr>
      <w:sz w:val="20"/>
      <w:szCs w:val="20"/>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Pr>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Pr>
      <w:sz w:val="20"/>
      <w:szCs w:val="20"/>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Pr>
      <w:sz w:val="20"/>
      <w:szCs w:val="20"/>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Pr>
      <w:sz w:val="20"/>
      <w:szCs w:val="20"/>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Pr>
      <w:sz w:val="20"/>
      <w:szCs w:val="20"/>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Pr>
      <w:sz w:val="20"/>
      <w:szCs w:val="20"/>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Pr>
      <w:sz w:val="20"/>
      <w:szCs w:val="20"/>
    </w:rPr>
    <w:tblPr>
      <w:tblStyleRowBandSize w:val="1"/>
      <w:tblStyleColBandSize w:val="1"/>
      <w:tblInd w:w="0" w:type="dxa"/>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Pr>
      <w:sz w:val="20"/>
      <w:szCs w:val="20"/>
    </w:rPr>
    <w:tblPr>
      <w:tblStyleRowBandSize w:val="1"/>
      <w:tblStyleColBandSize w:val="1"/>
      <w:tblInd w:w="0" w:type="dxa"/>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Pr>
      <w:sz w:val="20"/>
      <w:szCs w:val="20"/>
    </w:rPr>
    <w:tblPr>
      <w:tblStyleRowBandSize w:val="1"/>
      <w:tblStyleColBandSize w:val="1"/>
      <w:tblInd w:w="0" w:type="dxa"/>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Pr>
      <w:sz w:val="20"/>
      <w:szCs w:val="20"/>
    </w:rPr>
    <w:tblPr>
      <w:tblStyleRowBandSize w:val="1"/>
      <w:tblStyleColBandSize w:val="1"/>
      <w:tblInd w:w="0" w:type="dxa"/>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Pr>
      <w:sz w:val="20"/>
      <w:szCs w:val="20"/>
    </w:rPr>
    <w:tblPr>
      <w:tblStyleRowBandSize w:val="1"/>
      <w:tblStyleColBandSize w:val="1"/>
      <w:tblInd w:w="0" w:type="dxa"/>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Pr>
      <w:sz w:val="20"/>
      <w:szCs w:val="20"/>
    </w:rPr>
    <w:tblPr>
      <w:tblStyleRowBandSize w:val="1"/>
      <w:tblStyleColBandSize w:val="1"/>
      <w:tblInd w:w="0" w:type="dxa"/>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Pr>
      <w:sz w:val="20"/>
      <w:szCs w:val="20"/>
    </w:rPr>
    <w:tblPr>
      <w:tblStyleRowBandSize w:val="1"/>
      <w:tblStyleColBandSize w:val="1"/>
      <w:tblInd w:w="0" w:type="dxa"/>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1">
    <w:name w:val="Lined - Accent 1"/>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2">
    <w:name w:val="Lined - Accent 2"/>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3">
    <w:name w:val="Lined - Accent 3"/>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4">
    <w:name w:val="Lined - Accent 4"/>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5">
    <w:name w:val="Lined - Accent 5"/>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Lined-Accent6">
    <w:name w:val="Lined - Accent 6"/>
    <w:uiPriority w:val="99"/>
    <w:rPr>
      <w:color w:val="404040"/>
      <w:sz w:val="20"/>
      <w:szCs w:val="20"/>
    </w:rPr>
    <w:tblPr>
      <w:tblStyleRowBandSize w:val="1"/>
      <w:tblStyleColBandSize w:val="1"/>
      <w:tblInd w:w="0" w:type="dxa"/>
      <w:tblCellMar>
        <w:top w:w="0" w:type="dxa"/>
        <w:left w:w="108" w:type="dxa"/>
        <w:bottom w:w="0" w:type="dxa"/>
        <w:right w:w="108" w:type="dxa"/>
      </w:tblCellMar>
    </w:tblPr>
  </w:style>
  <w:style w:type="table" w:customStyle="1" w:styleId="BorderedLined-Accent">
    <w:name w:val="Bordered &amp; Lined - Accent"/>
    <w:uiPriority w:val="99"/>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Pr>
      <w:color w:val="404040"/>
      <w:sz w:val="20"/>
      <w:szCs w:val="2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Pr>
      <w:color w:val="404040"/>
      <w:sz w:val="20"/>
      <w:szCs w:val="2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Pr>
      <w:color w:val="404040"/>
      <w:sz w:val="20"/>
      <w:szCs w:val="2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Pr>
      <w:color w:val="404040"/>
      <w:sz w:val="20"/>
      <w:szCs w:val="2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Pr>
      <w:color w:val="404040"/>
      <w:sz w:val="20"/>
      <w:szCs w:val="2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Pr>
      <w:color w:val="404040"/>
      <w:sz w:val="20"/>
      <w:szCs w:val="2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Pr>
      <w:sz w:val="20"/>
      <w:szCs w:val="20"/>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Pr>
      <w:sz w:val="20"/>
      <w:szCs w:val="20"/>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Pr>
      <w:sz w:val="20"/>
      <w:szCs w:val="20"/>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Pr>
      <w:sz w:val="20"/>
      <w:szCs w:val="20"/>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Pr>
      <w:sz w:val="20"/>
      <w:szCs w:val="20"/>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10">
    <w:name w:val="Заголовок 1 Знак"/>
    <w:basedOn w:val="a0"/>
    <w:link w:val="1"/>
    <w:uiPriority w:val="99"/>
    <w:rPr>
      <w:rFonts w:ascii="Arial" w:hAnsi="Arial" w:cs="Arial"/>
      <w:color w:val="365F91"/>
      <w:sz w:val="40"/>
      <w:szCs w:val="40"/>
    </w:rPr>
  </w:style>
  <w:style w:type="character" w:customStyle="1" w:styleId="20">
    <w:name w:val="Заголовок 2 Знак"/>
    <w:basedOn w:val="a0"/>
    <w:link w:val="2"/>
    <w:uiPriority w:val="99"/>
    <w:rPr>
      <w:rFonts w:ascii="Arial" w:hAnsi="Arial" w:cs="Arial"/>
      <w:color w:val="365F91"/>
      <w:sz w:val="32"/>
      <w:szCs w:val="32"/>
    </w:rPr>
  </w:style>
  <w:style w:type="character" w:customStyle="1" w:styleId="30">
    <w:name w:val="Заголовок 3 Знак"/>
    <w:basedOn w:val="a0"/>
    <w:link w:val="3"/>
    <w:uiPriority w:val="99"/>
    <w:rPr>
      <w:rFonts w:ascii="Arial" w:hAnsi="Arial" w:cs="Arial"/>
      <w:color w:val="365F91"/>
      <w:sz w:val="28"/>
      <w:szCs w:val="28"/>
    </w:rPr>
  </w:style>
  <w:style w:type="character" w:customStyle="1" w:styleId="40">
    <w:name w:val="Заголовок 4 Знак"/>
    <w:basedOn w:val="a0"/>
    <w:link w:val="4"/>
    <w:uiPriority w:val="99"/>
    <w:rPr>
      <w:rFonts w:ascii="Arial" w:hAnsi="Arial" w:cs="Arial"/>
      <w:i/>
      <w:iCs/>
      <w:color w:val="365F91"/>
    </w:rPr>
  </w:style>
  <w:style w:type="character" w:customStyle="1" w:styleId="50">
    <w:name w:val="Заголовок 5 Знак"/>
    <w:basedOn w:val="a0"/>
    <w:link w:val="5"/>
    <w:uiPriority w:val="99"/>
    <w:rPr>
      <w:rFonts w:ascii="Arial" w:hAnsi="Arial" w:cs="Arial"/>
      <w:color w:val="365F91"/>
    </w:rPr>
  </w:style>
  <w:style w:type="character" w:customStyle="1" w:styleId="60">
    <w:name w:val="Заголовок 6 Знак"/>
    <w:basedOn w:val="a0"/>
    <w:link w:val="6"/>
    <w:uiPriority w:val="99"/>
    <w:rPr>
      <w:rFonts w:ascii="Arial" w:hAnsi="Arial" w:cs="Arial"/>
      <w:i/>
      <w:iCs/>
      <w:color w:val="595959"/>
    </w:rPr>
  </w:style>
  <w:style w:type="character" w:customStyle="1" w:styleId="70">
    <w:name w:val="Заголовок 7 Знак"/>
    <w:basedOn w:val="a0"/>
    <w:link w:val="7"/>
    <w:uiPriority w:val="99"/>
    <w:rPr>
      <w:rFonts w:ascii="Arial" w:hAnsi="Arial" w:cs="Arial"/>
      <w:color w:val="595959"/>
    </w:rPr>
  </w:style>
  <w:style w:type="character" w:customStyle="1" w:styleId="80">
    <w:name w:val="Заголовок 8 Знак"/>
    <w:basedOn w:val="a0"/>
    <w:link w:val="8"/>
    <w:uiPriority w:val="99"/>
    <w:rPr>
      <w:rFonts w:ascii="Arial" w:hAnsi="Arial" w:cs="Arial"/>
      <w:i/>
      <w:iCs/>
      <w:color w:val="272727"/>
    </w:rPr>
  </w:style>
  <w:style w:type="character" w:customStyle="1" w:styleId="90">
    <w:name w:val="Заголовок 9 Знак"/>
    <w:basedOn w:val="a0"/>
    <w:link w:val="9"/>
    <w:uiPriority w:val="99"/>
    <w:rPr>
      <w:rFonts w:ascii="Arial" w:hAnsi="Arial" w:cs="Arial"/>
      <w:i/>
      <w:iCs/>
      <w:color w:val="272727"/>
    </w:rPr>
  </w:style>
  <w:style w:type="paragraph" w:styleId="a3">
    <w:name w:val="Title"/>
    <w:basedOn w:val="a"/>
    <w:next w:val="a"/>
    <w:link w:val="a4"/>
    <w:uiPriority w:val="99"/>
    <w:qFormat/>
    <w:pPr>
      <w:spacing w:after="80" w:line="240" w:lineRule="auto"/>
      <w:contextualSpacing/>
    </w:pPr>
    <w:rPr>
      <w:rFonts w:ascii="Arial" w:eastAsia="Calibri" w:hAnsi="Arial" w:cs="Arial"/>
      <w:spacing w:val="-10"/>
      <w:sz w:val="56"/>
      <w:szCs w:val="56"/>
    </w:rPr>
  </w:style>
  <w:style w:type="character" w:customStyle="1" w:styleId="a4">
    <w:name w:val="Заголовок Знак"/>
    <w:basedOn w:val="a0"/>
    <w:link w:val="a3"/>
    <w:uiPriority w:val="99"/>
    <w:rPr>
      <w:rFonts w:ascii="Arial" w:hAnsi="Arial" w:cs="Arial"/>
      <w:spacing w:val="-10"/>
      <w:sz w:val="56"/>
      <w:szCs w:val="56"/>
    </w:rPr>
  </w:style>
  <w:style w:type="paragraph" w:styleId="a5">
    <w:name w:val="Subtitle"/>
    <w:basedOn w:val="a"/>
    <w:next w:val="a"/>
    <w:link w:val="a6"/>
    <w:uiPriority w:val="99"/>
    <w:qFormat/>
    <w:pPr>
      <w:numPr>
        <w:ilvl w:val="1"/>
      </w:numPr>
      <w:ind w:firstLine="851"/>
    </w:pPr>
    <w:rPr>
      <w:color w:val="595959"/>
      <w:spacing w:val="15"/>
      <w:szCs w:val="28"/>
    </w:rPr>
  </w:style>
  <w:style w:type="character" w:customStyle="1" w:styleId="a6">
    <w:name w:val="Подзаголовок Знак"/>
    <w:basedOn w:val="a0"/>
    <w:link w:val="a5"/>
    <w:uiPriority w:val="99"/>
    <w:rPr>
      <w:rFonts w:cs="Times New Roman"/>
      <w:color w:val="595959"/>
      <w:spacing w:val="15"/>
      <w:sz w:val="28"/>
      <w:szCs w:val="28"/>
    </w:rPr>
  </w:style>
  <w:style w:type="paragraph" w:styleId="22">
    <w:name w:val="Quote"/>
    <w:basedOn w:val="a"/>
    <w:next w:val="a"/>
    <w:link w:val="23"/>
    <w:uiPriority w:val="99"/>
    <w:qFormat/>
    <w:pPr>
      <w:spacing w:before="160"/>
      <w:jc w:val="center"/>
    </w:pPr>
    <w:rPr>
      <w:i/>
      <w:iCs/>
      <w:color w:val="404040"/>
    </w:rPr>
  </w:style>
  <w:style w:type="character" w:customStyle="1" w:styleId="23">
    <w:name w:val="Цитата 2 Знак"/>
    <w:basedOn w:val="a0"/>
    <w:link w:val="22"/>
    <w:uiPriority w:val="99"/>
    <w:rPr>
      <w:rFonts w:cs="Times New Roman"/>
      <w:i/>
      <w:iCs/>
      <w:color w:val="404040"/>
    </w:rPr>
  </w:style>
  <w:style w:type="character" w:styleId="a7">
    <w:name w:val="Intense Emphasis"/>
    <w:basedOn w:val="a0"/>
    <w:uiPriority w:val="99"/>
    <w:qFormat/>
    <w:rPr>
      <w:rFonts w:cs="Times New Roman"/>
      <w:i/>
      <w:iCs/>
      <w:color w:val="365F91"/>
    </w:rPr>
  </w:style>
  <w:style w:type="paragraph" w:styleId="a8">
    <w:name w:val="Intense Quote"/>
    <w:basedOn w:val="a"/>
    <w:next w:val="a"/>
    <w:link w:val="a9"/>
    <w:uiPriority w:val="99"/>
    <w:qFormat/>
    <w:pPr>
      <w:pBdr>
        <w:top w:val="single" w:sz="4" w:space="10" w:color="365F91"/>
        <w:bottom w:val="single" w:sz="4" w:space="10" w:color="365F91"/>
      </w:pBdr>
      <w:spacing w:before="360" w:after="360"/>
      <w:ind w:left="864" w:right="864"/>
      <w:jc w:val="center"/>
    </w:pPr>
    <w:rPr>
      <w:i/>
      <w:iCs/>
      <w:color w:val="365F91"/>
    </w:rPr>
  </w:style>
  <w:style w:type="character" w:customStyle="1" w:styleId="a9">
    <w:name w:val="Выделенная цитата Знак"/>
    <w:basedOn w:val="a0"/>
    <w:link w:val="a8"/>
    <w:uiPriority w:val="99"/>
    <w:rPr>
      <w:rFonts w:cs="Times New Roman"/>
      <w:i/>
      <w:iCs/>
      <w:color w:val="365F91"/>
    </w:rPr>
  </w:style>
  <w:style w:type="character" w:styleId="aa">
    <w:name w:val="Intense Reference"/>
    <w:basedOn w:val="a0"/>
    <w:uiPriority w:val="99"/>
    <w:qFormat/>
    <w:rPr>
      <w:rFonts w:cs="Times New Roman"/>
      <w:b/>
      <w:bCs/>
      <w:smallCaps/>
      <w:color w:val="365F91"/>
      <w:spacing w:val="5"/>
    </w:rPr>
  </w:style>
  <w:style w:type="paragraph" w:styleId="ab">
    <w:name w:val="No Spacing"/>
    <w:basedOn w:val="a"/>
    <w:uiPriority w:val="99"/>
    <w:qFormat/>
    <w:pPr>
      <w:spacing w:line="240" w:lineRule="auto"/>
    </w:pPr>
  </w:style>
  <w:style w:type="character" w:styleId="ac">
    <w:name w:val="Subtle Emphasis"/>
    <w:basedOn w:val="a0"/>
    <w:uiPriority w:val="99"/>
    <w:qFormat/>
    <w:rPr>
      <w:rFonts w:cs="Times New Roman"/>
      <w:i/>
      <w:iCs/>
      <w:color w:val="404040"/>
    </w:rPr>
  </w:style>
  <w:style w:type="character" w:styleId="ad">
    <w:name w:val="Emphasis"/>
    <w:basedOn w:val="a0"/>
    <w:uiPriority w:val="99"/>
    <w:qFormat/>
    <w:rPr>
      <w:rFonts w:cs="Times New Roman"/>
      <w:i/>
      <w:iCs/>
    </w:rPr>
  </w:style>
  <w:style w:type="character" w:styleId="ae">
    <w:name w:val="Strong"/>
    <w:basedOn w:val="a0"/>
    <w:uiPriority w:val="99"/>
    <w:qFormat/>
    <w:rPr>
      <w:rFonts w:cs="Times New Roman"/>
      <w:b/>
      <w:bCs/>
    </w:rPr>
  </w:style>
  <w:style w:type="character" w:styleId="af">
    <w:name w:val="Subtle Reference"/>
    <w:basedOn w:val="a0"/>
    <w:uiPriority w:val="99"/>
    <w:qFormat/>
    <w:rPr>
      <w:rFonts w:cs="Times New Roman"/>
      <w:smallCaps/>
      <w:color w:val="5A5A5A"/>
    </w:rPr>
  </w:style>
  <w:style w:type="character" w:styleId="af0">
    <w:name w:val="Book Title"/>
    <w:basedOn w:val="a0"/>
    <w:uiPriority w:val="99"/>
    <w:qFormat/>
    <w:rPr>
      <w:rFonts w:cs="Times New Roman"/>
      <w:b/>
      <w:bCs/>
      <w:i/>
      <w:iCs/>
      <w:spacing w:val="5"/>
    </w:rPr>
  </w:style>
  <w:style w:type="character" w:customStyle="1" w:styleId="HeaderChar">
    <w:name w:val="Header Char"/>
    <w:basedOn w:val="a0"/>
    <w:uiPriority w:val="99"/>
    <w:rPr>
      <w:rFonts w:cs="Times New Roman"/>
    </w:rPr>
  </w:style>
  <w:style w:type="character" w:customStyle="1" w:styleId="FooterChar">
    <w:name w:val="Footer Char"/>
    <w:basedOn w:val="a0"/>
    <w:uiPriority w:val="99"/>
    <w:rPr>
      <w:rFonts w:cs="Times New Roman"/>
    </w:rPr>
  </w:style>
  <w:style w:type="paragraph" w:styleId="af1">
    <w:name w:val="caption"/>
    <w:basedOn w:val="a"/>
    <w:next w:val="a"/>
    <w:uiPriority w:val="99"/>
    <w:qFormat/>
    <w:pPr>
      <w:spacing w:after="200" w:line="240" w:lineRule="auto"/>
    </w:pPr>
    <w:rPr>
      <w:i/>
      <w:iCs/>
      <w:color w:val="1F497D"/>
      <w:sz w:val="18"/>
      <w:szCs w:val="18"/>
    </w:rPr>
  </w:style>
  <w:style w:type="paragraph" w:styleId="af2">
    <w:name w:val="footnote text"/>
    <w:basedOn w:val="a"/>
    <w:link w:val="af3"/>
    <w:uiPriority w:val="99"/>
    <w:semiHidden/>
    <w:pPr>
      <w:spacing w:line="240" w:lineRule="auto"/>
    </w:pPr>
    <w:rPr>
      <w:sz w:val="20"/>
    </w:rPr>
  </w:style>
  <w:style w:type="character" w:customStyle="1" w:styleId="af3">
    <w:name w:val="Текст сноски Знак"/>
    <w:basedOn w:val="a0"/>
    <w:link w:val="af2"/>
    <w:uiPriority w:val="99"/>
    <w:semiHidden/>
    <w:rPr>
      <w:rFonts w:cs="Times New Roman"/>
      <w:sz w:val="20"/>
      <w:szCs w:val="20"/>
    </w:rPr>
  </w:style>
  <w:style w:type="character" w:styleId="af4">
    <w:name w:val="footnote reference"/>
    <w:basedOn w:val="a0"/>
    <w:uiPriority w:val="99"/>
    <w:semiHidden/>
    <w:rPr>
      <w:rFonts w:cs="Times New Roman"/>
      <w:vertAlign w:val="superscript"/>
    </w:rPr>
  </w:style>
  <w:style w:type="paragraph" w:styleId="af5">
    <w:name w:val="endnote text"/>
    <w:basedOn w:val="a"/>
    <w:link w:val="af6"/>
    <w:uiPriority w:val="99"/>
    <w:semiHidden/>
    <w:pPr>
      <w:spacing w:line="240" w:lineRule="auto"/>
    </w:pPr>
    <w:rPr>
      <w:sz w:val="20"/>
    </w:rPr>
  </w:style>
  <w:style w:type="character" w:customStyle="1" w:styleId="af6">
    <w:name w:val="Текст концевой сноски Знак"/>
    <w:basedOn w:val="a0"/>
    <w:link w:val="af5"/>
    <w:uiPriority w:val="99"/>
    <w:semiHidden/>
    <w:rPr>
      <w:rFonts w:cs="Times New Roman"/>
      <w:sz w:val="20"/>
      <w:szCs w:val="20"/>
    </w:rPr>
  </w:style>
  <w:style w:type="character" w:styleId="af7">
    <w:name w:val="endnote reference"/>
    <w:basedOn w:val="a0"/>
    <w:uiPriority w:val="99"/>
    <w:semiHidden/>
    <w:rPr>
      <w:rFonts w:cs="Times New Roman"/>
      <w:vertAlign w:val="superscript"/>
    </w:rPr>
  </w:style>
  <w:style w:type="character" w:styleId="af8">
    <w:name w:val="Hyperlink"/>
    <w:basedOn w:val="a0"/>
    <w:uiPriority w:val="99"/>
    <w:rPr>
      <w:rFonts w:cs="Times New Roman"/>
      <w:color w:val="0000FF"/>
      <w:u w:val="single"/>
    </w:rPr>
  </w:style>
  <w:style w:type="character" w:styleId="af9">
    <w:name w:val="FollowedHyperlink"/>
    <w:basedOn w:val="a0"/>
    <w:uiPriority w:val="99"/>
    <w:semiHidden/>
    <w:rPr>
      <w:rFonts w:cs="Times New Roman"/>
      <w:color w:val="800080"/>
      <w:u w:val="single"/>
    </w:rPr>
  </w:style>
  <w:style w:type="paragraph" w:styleId="12">
    <w:name w:val="toc 1"/>
    <w:basedOn w:val="a"/>
    <w:next w:val="a"/>
    <w:uiPriority w:val="99"/>
    <w:pPr>
      <w:spacing w:after="100"/>
    </w:pPr>
  </w:style>
  <w:style w:type="paragraph" w:styleId="24">
    <w:name w:val="toc 2"/>
    <w:basedOn w:val="a"/>
    <w:next w:val="a"/>
    <w:uiPriority w:val="99"/>
    <w:pPr>
      <w:spacing w:after="100"/>
      <w:ind w:left="220"/>
    </w:pPr>
  </w:style>
  <w:style w:type="paragraph" w:styleId="32">
    <w:name w:val="toc 3"/>
    <w:basedOn w:val="a"/>
    <w:next w:val="a"/>
    <w:uiPriority w:val="99"/>
    <w:pPr>
      <w:spacing w:after="100"/>
      <w:ind w:left="440"/>
    </w:pPr>
  </w:style>
  <w:style w:type="paragraph" w:styleId="42">
    <w:name w:val="toc 4"/>
    <w:basedOn w:val="a"/>
    <w:next w:val="a"/>
    <w:uiPriority w:val="99"/>
    <w:pPr>
      <w:spacing w:after="100"/>
      <w:ind w:left="660"/>
    </w:pPr>
  </w:style>
  <w:style w:type="paragraph" w:styleId="52">
    <w:name w:val="toc 5"/>
    <w:basedOn w:val="a"/>
    <w:next w:val="a"/>
    <w:uiPriority w:val="99"/>
    <w:pPr>
      <w:spacing w:after="100"/>
      <w:ind w:left="880"/>
    </w:pPr>
  </w:style>
  <w:style w:type="paragraph" w:styleId="61">
    <w:name w:val="toc 6"/>
    <w:basedOn w:val="a"/>
    <w:next w:val="a"/>
    <w:uiPriority w:val="99"/>
    <w:pPr>
      <w:spacing w:after="100"/>
      <w:ind w:left="1100"/>
    </w:pPr>
  </w:style>
  <w:style w:type="paragraph" w:styleId="71">
    <w:name w:val="toc 7"/>
    <w:basedOn w:val="a"/>
    <w:next w:val="a"/>
    <w:uiPriority w:val="99"/>
    <w:pPr>
      <w:spacing w:after="100"/>
      <w:ind w:left="1320"/>
    </w:pPr>
  </w:style>
  <w:style w:type="paragraph" w:styleId="81">
    <w:name w:val="toc 8"/>
    <w:basedOn w:val="a"/>
    <w:next w:val="a"/>
    <w:uiPriority w:val="99"/>
    <w:pPr>
      <w:spacing w:after="100"/>
      <w:ind w:left="1540"/>
    </w:pPr>
  </w:style>
  <w:style w:type="paragraph" w:styleId="91">
    <w:name w:val="toc 9"/>
    <w:basedOn w:val="a"/>
    <w:next w:val="a"/>
    <w:uiPriority w:val="99"/>
    <w:pPr>
      <w:spacing w:after="100"/>
      <w:ind w:left="1760"/>
    </w:pPr>
  </w:style>
  <w:style w:type="paragraph" w:styleId="afa">
    <w:name w:val="TOC Heading"/>
    <w:basedOn w:val="1"/>
    <w:uiPriority w:val="99"/>
    <w:qFormat/>
    <w:pPr>
      <w:keepNext w:val="0"/>
      <w:keepLines w:val="0"/>
      <w:spacing w:before="0" w:after="0" w:line="240" w:lineRule="auto"/>
      <w:ind w:firstLine="0"/>
      <w:jc w:val="left"/>
      <w:outlineLvl w:val="9"/>
    </w:pPr>
    <w:rPr>
      <w:rFonts w:ascii="Calibri" w:hAnsi="Calibri" w:cs="Times New Roman"/>
      <w:color w:val="auto"/>
      <w:sz w:val="20"/>
      <w:szCs w:val="20"/>
      <w:lang w:eastAsia="ru-RU"/>
    </w:rPr>
  </w:style>
  <w:style w:type="paragraph" w:styleId="afb">
    <w:name w:val="table of figures"/>
    <w:basedOn w:val="a"/>
    <w:next w:val="a"/>
    <w:uiPriority w:val="99"/>
  </w:style>
  <w:style w:type="paragraph" w:customStyle="1" w:styleId="afc">
    <w:name w:val="подпись"/>
    <w:basedOn w:val="a"/>
    <w:uiPriority w:val="99"/>
    <w:pPr>
      <w:tabs>
        <w:tab w:val="left" w:pos="6804"/>
      </w:tabs>
      <w:spacing w:line="240" w:lineRule="atLeast"/>
      <w:ind w:right="4820" w:firstLine="0"/>
      <w:jc w:val="left"/>
    </w:pPr>
  </w:style>
  <w:style w:type="paragraph" w:styleId="afd">
    <w:name w:val="List Paragraph"/>
    <w:basedOn w:val="a"/>
    <w:uiPriority w:val="99"/>
    <w:qFormat/>
    <w:pPr>
      <w:ind w:left="720"/>
      <w:contextualSpacing/>
    </w:pPr>
  </w:style>
  <w:style w:type="paragraph" w:styleId="afe">
    <w:name w:val="Balloon Text"/>
    <w:basedOn w:val="a"/>
    <w:link w:val="aff"/>
    <w:uiPriority w:val="99"/>
    <w:semiHidden/>
    <w:pPr>
      <w:spacing w:line="240" w:lineRule="auto"/>
    </w:pPr>
    <w:rPr>
      <w:rFonts w:ascii="Segoe UI" w:eastAsia="Calibri" w:hAnsi="Segoe UI" w:cs="Segoe UI"/>
      <w:sz w:val="18"/>
      <w:szCs w:val="18"/>
    </w:rPr>
  </w:style>
  <w:style w:type="character" w:customStyle="1" w:styleId="aff">
    <w:name w:val="Текст выноски Знак"/>
    <w:basedOn w:val="a0"/>
    <w:link w:val="afe"/>
    <w:uiPriority w:val="99"/>
    <w:semiHidden/>
    <w:rPr>
      <w:rFonts w:ascii="Segoe UI" w:hAnsi="Segoe UI" w:cs="Times New Roman"/>
      <w:sz w:val="18"/>
      <w:lang w:eastAsia="ar-SA" w:bidi="ar-SA"/>
    </w:rPr>
  </w:style>
  <w:style w:type="paragraph" w:customStyle="1" w:styleId="ConsPlusNormal">
    <w:name w:val="ConsPlusNormal"/>
    <w:uiPriority w:val="99"/>
    <w:pPr>
      <w:widowControl w:val="0"/>
    </w:pPr>
    <w:rPr>
      <w:rFonts w:ascii="Times New Roman" w:eastAsia="Times New Roman" w:hAnsi="Times New Roman"/>
      <w:sz w:val="24"/>
      <w:szCs w:val="24"/>
    </w:rPr>
  </w:style>
  <w:style w:type="table" w:styleId="aff0">
    <w:name w:val="Table Grid"/>
    <w:basedOn w:val="a1"/>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1">
    <w:name w:val="header"/>
    <w:basedOn w:val="a"/>
    <w:link w:val="aff2"/>
    <w:uiPriority w:val="99"/>
    <w:pPr>
      <w:tabs>
        <w:tab w:val="center" w:pos="4677"/>
        <w:tab w:val="right" w:pos="9355"/>
      </w:tabs>
    </w:pPr>
  </w:style>
  <w:style w:type="character" w:customStyle="1" w:styleId="aff2">
    <w:name w:val="Верхний колонтитул Знак"/>
    <w:basedOn w:val="a0"/>
    <w:link w:val="aff1"/>
    <w:uiPriority w:val="99"/>
    <w:rPr>
      <w:rFonts w:ascii="Times New Roman" w:hAnsi="Times New Roman" w:cs="Times New Roman"/>
      <w:sz w:val="20"/>
      <w:lang w:eastAsia="ar-SA" w:bidi="ar-SA"/>
    </w:rPr>
  </w:style>
  <w:style w:type="character" w:styleId="aff3">
    <w:name w:val="page number"/>
    <w:basedOn w:val="a0"/>
    <w:uiPriority w:val="99"/>
    <w:rPr>
      <w:rFonts w:cs="Times New Roman"/>
    </w:rPr>
  </w:style>
  <w:style w:type="paragraph" w:styleId="aff4">
    <w:name w:val="footer"/>
    <w:basedOn w:val="a"/>
    <w:link w:val="aff5"/>
    <w:uiPriority w:val="99"/>
    <w:pPr>
      <w:tabs>
        <w:tab w:val="center" w:pos="4677"/>
        <w:tab w:val="right" w:pos="9355"/>
      </w:tabs>
      <w:spacing w:line="240" w:lineRule="auto"/>
    </w:pPr>
  </w:style>
  <w:style w:type="character" w:customStyle="1" w:styleId="aff5">
    <w:name w:val="Нижний колонтитул Знак"/>
    <w:basedOn w:val="a0"/>
    <w:link w:val="aff4"/>
    <w:uiPriority w:val="99"/>
    <w:rPr>
      <w:rFonts w:ascii="Times New Roman" w:hAnsi="Times New Roman" w:cs="Times New Roman"/>
      <w:sz w:val="28"/>
      <w:lang w:eastAsia="ar-SA" w:bidi="ar-SA"/>
    </w:rPr>
  </w:style>
  <w:style w:type="character" w:styleId="aff6">
    <w:name w:val="annotation reference"/>
    <w:basedOn w:val="a0"/>
    <w:uiPriority w:val="99"/>
    <w:semiHidden/>
    <w:rPr>
      <w:rFonts w:cs="Times New Roman"/>
      <w:sz w:val="16"/>
      <w:szCs w:val="16"/>
    </w:rPr>
  </w:style>
  <w:style w:type="paragraph" w:styleId="aff7">
    <w:name w:val="annotation text"/>
    <w:basedOn w:val="a"/>
    <w:link w:val="aff8"/>
    <w:uiPriority w:val="99"/>
    <w:semiHidden/>
    <w:pPr>
      <w:spacing w:line="240" w:lineRule="auto"/>
    </w:pPr>
    <w:rPr>
      <w:sz w:val="20"/>
    </w:rPr>
  </w:style>
  <w:style w:type="character" w:customStyle="1" w:styleId="aff8">
    <w:name w:val="Текст примечания Знак"/>
    <w:basedOn w:val="a0"/>
    <w:link w:val="aff7"/>
    <w:uiPriority w:val="99"/>
    <w:semiHidden/>
    <w:rPr>
      <w:rFonts w:ascii="Times New Roman" w:hAnsi="Times New Roman" w:cs="Times New Roman"/>
      <w:lang w:eastAsia="ar-SA" w:bidi="ar-SA"/>
    </w:rPr>
  </w:style>
  <w:style w:type="paragraph" w:styleId="aff9">
    <w:name w:val="annotation subject"/>
    <w:basedOn w:val="aff7"/>
    <w:next w:val="aff7"/>
    <w:link w:val="affa"/>
    <w:uiPriority w:val="99"/>
    <w:semiHidden/>
    <w:rPr>
      <w:b/>
      <w:bCs/>
    </w:rPr>
  </w:style>
  <w:style w:type="character" w:customStyle="1" w:styleId="affa">
    <w:name w:val="Тема примечания Знак"/>
    <w:basedOn w:val="aff8"/>
    <w:link w:val="aff9"/>
    <w:uiPriority w:val="99"/>
    <w:semiHidden/>
    <w:rPr>
      <w:rFonts w:ascii="Times New Roman" w:hAnsi="Times New Roman" w:cs="Times New Roman"/>
      <w:b/>
      <w:bCs/>
      <w:lang w:eastAsia="ar-SA" w:bidi="ar-SA"/>
    </w:rPr>
  </w:style>
  <w:style w:type="paragraph" w:customStyle="1" w:styleId="ConsPlusTitle">
    <w:name w:val="ConsPlusTitle"/>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cs="Calibri"/>
      <w:b/>
    </w:rPr>
  </w:style>
  <w:style w:type="paragraph" w:styleId="affb">
    <w:name w:val="Normal (Web)"/>
    <w:basedOn w:val="a"/>
    <w:uiPriority w:val="99"/>
    <w:semiHidden/>
    <w:pPr>
      <w:spacing w:before="100" w:beforeAutospacing="1" w:after="100" w:afterAutospacing="1" w:line="240" w:lineRule="auto"/>
      <w:ind w:firstLine="0"/>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040603">
      <w:bodyDiv w:val="1"/>
      <w:marLeft w:val="0"/>
      <w:marRight w:val="0"/>
      <w:marTop w:val="0"/>
      <w:marBottom w:val="0"/>
      <w:divBdr>
        <w:top w:val="none" w:sz="0" w:space="0" w:color="auto"/>
        <w:left w:val="none" w:sz="0" w:space="0" w:color="auto"/>
        <w:bottom w:val="none" w:sz="0" w:space="0" w:color="auto"/>
        <w:right w:val="none" w:sz="0" w:space="0" w:color="auto"/>
      </w:divBdr>
      <w:divsChild>
        <w:div w:id="267740791">
          <w:marLeft w:val="0"/>
          <w:marRight w:val="0"/>
          <w:marTop w:val="0"/>
          <w:marBottom w:val="0"/>
          <w:divBdr>
            <w:top w:val="none" w:sz="0" w:space="0" w:color="157FCC"/>
            <w:left w:val="none" w:sz="0" w:space="0" w:color="157FCC"/>
            <w:bottom w:val="none" w:sz="0" w:space="0" w:color="157FCC"/>
            <w:right w:val="none" w:sz="0" w:space="0" w:color="157FCC"/>
          </w:divBdr>
          <w:divsChild>
            <w:div w:id="538401242">
              <w:marLeft w:val="0"/>
              <w:marRight w:val="0"/>
              <w:marTop w:val="0"/>
              <w:marBottom w:val="0"/>
              <w:divBdr>
                <w:top w:val="single" w:sz="6" w:space="0" w:color="157FCC"/>
                <w:left w:val="single" w:sz="6" w:space="0" w:color="157FCC"/>
                <w:bottom w:val="single" w:sz="6" w:space="0" w:color="157FCC"/>
                <w:right w:val="single" w:sz="6" w:space="0" w:color="157FCC"/>
              </w:divBdr>
              <w:divsChild>
                <w:div w:id="1935673565">
                  <w:marLeft w:val="0"/>
                  <w:marRight w:val="0"/>
                  <w:marTop w:val="0"/>
                  <w:marBottom w:val="0"/>
                  <w:divBdr>
                    <w:top w:val="none" w:sz="0" w:space="0" w:color="157FCC"/>
                    <w:left w:val="none" w:sz="0" w:space="0" w:color="157FCC"/>
                    <w:bottom w:val="none" w:sz="0" w:space="0" w:color="157FCC"/>
                    <w:right w:val="none" w:sz="0" w:space="0" w:color="157FCC"/>
                  </w:divBdr>
                  <w:divsChild>
                    <w:div w:id="310014967">
                      <w:marLeft w:val="0"/>
                      <w:marRight w:val="0"/>
                      <w:marTop w:val="0"/>
                      <w:marBottom w:val="0"/>
                      <w:divBdr>
                        <w:top w:val="single" w:sz="6" w:space="0" w:color="157FCC"/>
                        <w:left w:val="single" w:sz="6" w:space="0" w:color="157FCC"/>
                        <w:bottom w:val="single" w:sz="6" w:space="0" w:color="157FCC"/>
                        <w:right w:val="single" w:sz="6" w:space="0" w:color="157FCC"/>
                      </w:divBdr>
                      <w:divsChild>
                        <w:div w:id="677270037">
                          <w:marLeft w:val="0"/>
                          <w:marRight w:val="0"/>
                          <w:marTop w:val="0"/>
                          <w:marBottom w:val="0"/>
                          <w:divBdr>
                            <w:top w:val="none" w:sz="0" w:space="0" w:color="157FCC"/>
                            <w:left w:val="none" w:sz="0" w:space="0" w:color="157FCC"/>
                            <w:bottom w:val="none" w:sz="0" w:space="0" w:color="157FCC"/>
                            <w:right w:val="none" w:sz="0" w:space="0" w:color="157FCC"/>
                          </w:divBdr>
                          <w:divsChild>
                            <w:div w:id="76220057">
                              <w:marLeft w:val="0"/>
                              <w:marRight w:val="0"/>
                              <w:marTop w:val="0"/>
                              <w:marBottom w:val="0"/>
                              <w:divBdr>
                                <w:top w:val="single" w:sz="6" w:space="0" w:color="157FCC"/>
                                <w:left w:val="single" w:sz="6" w:space="0" w:color="157FCC"/>
                                <w:bottom w:val="single" w:sz="6" w:space="0" w:color="157FCC"/>
                                <w:right w:val="single" w:sz="6" w:space="0" w:color="157FCC"/>
                              </w:divBdr>
                              <w:divsChild>
                                <w:div w:id="859127145">
                                  <w:marLeft w:val="0"/>
                                  <w:marRight w:val="0"/>
                                  <w:marTop w:val="0"/>
                                  <w:marBottom w:val="0"/>
                                  <w:divBdr>
                                    <w:top w:val="none" w:sz="0" w:space="0" w:color="auto"/>
                                    <w:left w:val="none" w:sz="0" w:space="0" w:color="auto"/>
                                    <w:bottom w:val="none" w:sz="0" w:space="0" w:color="auto"/>
                                    <w:right w:val="none" w:sz="0" w:space="0" w:color="auto"/>
                                  </w:divBdr>
                                  <w:divsChild>
                                    <w:div w:id="787703593">
                                      <w:marLeft w:val="0"/>
                                      <w:marRight w:val="0"/>
                                      <w:marTop w:val="0"/>
                                      <w:marBottom w:val="0"/>
                                      <w:divBdr>
                                        <w:top w:val="none" w:sz="0" w:space="0" w:color="157FCC"/>
                                        <w:left w:val="none" w:sz="0" w:space="0" w:color="157FCC"/>
                                        <w:bottom w:val="none" w:sz="0" w:space="0" w:color="157FCC"/>
                                        <w:right w:val="none" w:sz="0" w:space="0" w:color="157FCC"/>
                                      </w:divBdr>
                                      <w:divsChild>
                                        <w:div w:id="220823055">
                                          <w:marLeft w:val="0"/>
                                          <w:marRight w:val="0"/>
                                          <w:marTop w:val="0"/>
                                          <w:marBottom w:val="0"/>
                                          <w:divBdr>
                                            <w:top w:val="single" w:sz="6" w:space="0" w:color="157FCC"/>
                                            <w:left w:val="single" w:sz="6" w:space="0" w:color="157FCC"/>
                                            <w:bottom w:val="single" w:sz="6" w:space="0" w:color="157FCC"/>
                                            <w:right w:val="single" w:sz="6" w:space="0" w:color="157FCC"/>
                                          </w:divBdr>
                                          <w:divsChild>
                                            <w:div w:id="17630572">
                                              <w:marLeft w:val="0"/>
                                              <w:marRight w:val="0"/>
                                              <w:marTop w:val="0"/>
                                              <w:marBottom w:val="0"/>
                                              <w:divBdr>
                                                <w:top w:val="none" w:sz="0" w:space="0" w:color="auto"/>
                                                <w:left w:val="none" w:sz="0" w:space="0" w:color="auto"/>
                                                <w:bottom w:val="none" w:sz="0" w:space="0" w:color="auto"/>
                                                <w:right w:val="none" w:sz="0" w:space="0" w:color="auto"/>
                                              </w:divBdr>
                                              <w:divsChild>
                                                <w:div w:id="1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0322954">
      <w:bodyDiv w:val="1"/>
      <w:marLeft w:val="0"/>
      <w:marRight w:val="0"/>
      <w:marTop w:val="0"/>
      <w:marBottom w:val="0"/>
      <w:divBdr>
        <w:top w:val="none" w:sz="0" w:space="0" w:color="auto"/>
        <w:left w:val="none" w:sz="0" w:space="0" w:color="auto"/>
        <w:bottom w:val="none" w:sz="0" w:space="0" w:color="auto"/>
        <w:right w:val="none" w:sz="0" w:space="0" w:color="auto"/>
      </w:divBdr>
      <w:divsChild>
        <w:div w:id="1499691661">
          <w:marLeft w:val="0"/>
          <w:marRight w:val="0"/>
          <w:marTop w:val="0"/>
          <w:marBottom w:val="0"/>
          <w:divBdr>
            <w:top w:val="none" w:sz="0" w:space="0" w:color="157FCC"/>
            <w:left w:val="none" w:sz="0" w:space="0" w:color="157FCC"/>
            <w:bottom w:val="none" w:sz="0" w:space="0" w:color="157FCC"/>
            <w:right w:val="none" w:sz="0" w:space="0" w:color="157FCC"/>
          </w:divBdr>
          <w:divsChild>
            <w:div w:id="1127773511">
              <w:marLeft w:val="0"/>
              <w:marRight w:val="0"/>
              <w:marTop w:val="0"/>
              <w:marBottom w:val="0"/>
              <w:divBdr>
                <w:top w:val="single" w:sz="6" w:space="0" w:color="157FCC"/>
                <w:left w:val="single" w:sz="6" w:space="0" w:color="157FCC"/>
                <w:bottom w:val="single" w:sz="6" w:space="0" w:color="157FCC"/>
                <w:right w:val="single" w:sz="6" w:space="0" w:color="157FCC"/>
              </w:divBdr>
              <w:divsChild>
                <w:div w:id="280765451">
                  <w:marLeft w:val="0"/>
                  <w:marRight w:val="0"/>
                  <w:marTop w:val="0"/>
                  <w:marBottom w:val="0"/>
                  <w:divBdr>
                    <w:top w:val="none" w:sz="0" w:space="0" w:color="157FCC"/>
                    <w:left w:val="none" w:sz="0" w:space="0" w:color="157FCC"/>
                    <w:bottom w:val="none" w:sz="0" w:space="0" w:color="157FCC"/>
                    <w:right w:val="none" w:sz="0" w:space="0" w:color="157FCC"/>
                  </w:divBdr>
                  <w:divsChild>
                    <w:div w:id="976032269">
                      <w:marLeft w:val="0"/>
                      <w:marRight w:val="0"/>
                      <w:marTop w:val="0"/>
                      <w:marBottom w:val="0"/>
                      <w:divBdr>
                        <w:top w:val="single" w:sz="6" w:space="0" w:color="157FCC"/>
                        <w:left w:val="single" w:sz="6" w:space="0" w:color="157FCC"/>
                        <w:bottom w:val="single" w:sz="6" w:space="0" w:color="157FCC"/>
                        <w:right w:val="single" w:sz="6" w:space="0" w:color="157FCC"/>
                      </w:divBdr>
                      <w:divsChild>
                        <w:div w:id="2100053469">
                          <w:marLeft w:val="0"/>
                          <w:marRight w:val="0"/>
                          <w:marTop w:val="0"/>
                          <w:marBottom w:val="0"/>
                          <w:divBdr>
                            <w:top w:val="none" w:sz="0" w:space="0" w:color="157FCC"/>
                            <w:left w:val="none" w:sz="0" w:space="0" w:color="157FCC"/>
                            <w:bottom w:val="none" w:sz="0" w:space="0" w:color="157FCC"/>
                            <w:right w:val="none" w:sz="0" w:space="0" w:color="157FCC"/>
                          </w:divBdr>
                          <w:divsChild>
                            <w:div w:id="488981258">
                              <w:marLeft w:val="0"/>
                              <w:marRight w:val="0"/>
                              <w:marTop w:val="0"/>
                              <w:marBottom w:val="0"/>
                              <w:divBdr>
                                <w:top w:val="single" w:sz="6" w:space="0" w:color="157FCC"/>
                                <w:left w:val="single" w:sz="6" w:space="0" w:color="157FCC"/>
                                <w:bottom w:val="single" w:sz="6" w:space="0" w:color="157FCC"/>
                                <w:right w:val="single" w:sz="6" w:space="0" w:color="157FCC"/>
                              </w:divBdr>
                              <w:divsChild>
                                <w:div w:id="447819196">
                                  <w:marLeft w:val="0"/>
                                  <w:marRight w:val="0"/>
                                  <w:marTop w:val="0"/>
                                  <w:marBottom w:val="0"/>
                                  <w:divBdr>
                                    <w:top w:val="none" w:sz="0" w:space="0" w:color="auto"/>
                                    <w:left w:val="none" w:sz="0" w:space="0" w:color="auto"/>
                                    <w:bottom w:val="none" w:sz="0" w:space="0" w:color="auto"/>
                                    <w:right w:val="none" w:sz="0" w:space="0" w:color="auto"/>
                                  </w:divBdr>
                                  <w:divsChild>
                                    <w:div w:id="1374891969">
                                      <w:marLeft w:val="0"/>
                                      <w:marRight w:val="0"/>
                                      <w:marTop w:val="0"/>
                                      <w:marBottom w:val="0"/>
                                      <w:divBdr>
                                        <w:top w:val="none" w:sz="0" w:space="0" w:color="157FCC"/>
                                        <w:left w:val="none" w:sz="0" w:space="0" w:color="157FCC"/>
                                        <w:bottom w:val="none" w:sz="0" w:space="0" w:color="157FCC"/>
                                        <w:right w:val="none" w:sz="0" w:space="0" w:color="157FCC"/>
                                      </w:divBdr>
                                      <w:divsChild>
                                        <w:div w:id="122695262">
                                          <w:marLeft w:val="0"/>
                                          <w:marRight w:val="0"/>
                                          <w:marTop w:val="0"/>
                                          <w:marBottom w:val="0"/>
                                          <w:divBdr>
                                            <w:top w:val="single" w:sz="6" w:space="0" w:color="157FCC"/>
                                            <w:left w:val="single" w:sz="6" w:space="0" w:color="157FCC"/>
                                            <w:bottom w:val="single" w:sz="6" w:space="0" w:color="157FCC"/>
                                            <w:right w:val="single" w:sz="6" w:space="0" w:color="157FCC"/>
                                          </w:divBdr>
                                          <w:divsChild>
                                            <w:div w:id="11883980">
                                              <w:marLeft w:val="0"/>
                                              <w:marRight w:val="0"/>
                                              <w:marTop w:val="0"/>
                                              <w:marBottom w:val="0"/>
                                              <w:divBdr>
                                                <w:top w:val="none" w:sz="0" w:space="0" w:color="auto"/>
                                                <w:left w:val="none" w:sz="0" w:space="0" w:color="auto"/>
                                                <w:bottom w:val="none" w:sz="0" w:space="0" w:color="auto"/>
                                                <w:right w:val="none" w:sz="0" w:space="0" w:color="auto"/>
                                              </w:divBdr>
                                              <w:divsChild>
                                                <w:div w:id="92552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9143232">
      <w:bodyDiv w:val="1"/>
      <w:marLeft w:val="0"/>
      <w:marRight w:val="0"/>
      <w:marTop w:val="0"/>
      <w:marBottom w:val="0"/>
      <w:divBdr>
        <w:top w:val="none" w:sz="0" w:space="0" w:color="auto"/>
        <w:left w:val="none" w:sz="0" w:space="0" w:color="auto"/>
        <w:bottom w:val="none" w:sz="0" w:space="0" w:color="auto"/>
        <w:right w:val="none" w:sz="0" w:space="0" w:color="auto"/>
      </w:divBdr>
      <w:divsChild>
        <w:div w:id="1757052758">
          <w:marLeft w:val="0"/>
          <w:marRight w:val="0"/>
          <w:marTop w:val="0"/>
          <w:marBottom w:val="0"/>
          <w:divBdr>
            <w:top w:val="none" w:sz="0" w:space="0" w:color="157FCC"/>
            <w:left w:val="none" w:sz="0" w:space="0" w:color="157FCC"/>
            <w:bottom w:val="none" w:sz="0" w:space="0" w:color="157FCC"/>
            <w:right w:val="none" w:sz="0" w:space="0" w:color="157FCC"/>
          </w:divBdr>
          <w:divsChild>
            <w:div w:id="1364668195">
              <w:marLeft w:val="0"/>
              <w:marRight w:val="0"/>
              <w:marTop w:val="0"/>
              <w:marBottom w:val="0"/>
              <w:divBdr>
                <w:top w:val="single" w:sz="6" w:space="0" w:color="157FCC"/>
                <w:left w:val="single" w:sz="6" w:space="0" w:color="157FCC"/>
                <w:bottom w:val="single" w:sz="6" w:space="0" w:color="157FCC"/>
                <w:right w:val="single" w:sz="6" w:space="0" w:color="157FCC"/>
              </w:divBdr>
              <w:divsChild>
                <w:div w:id="734160552">
                  <w:marLeft w:val="0"/>
                  <w:marRight w:val="0"/>
                  <w:marTop w:val="0"/>
                  <w:marBottom w:val="0"/>
                  <w:divBdr>
                    <w:top w:val="none" w:sz="0" w:space="0" w:color="157FCC"/>
                    <w:left w:val="none" w:sz="0" w:space="0" w:color="157FCC"/>
                    <w:bottom w:val="none" w:sz="0" w:space="0" w:color="157FCC"/>
                    <w:right w:val="none" w:sz="0" w:space="0" w:color="157FCC"/>
                  </w:divBdr>
                  <w:divsChild>
                    <w:div w:id="2045207500">
                      <w:marLeft w:val="0"/>
                      <w:marRight w:val="0"/>
                      <w:marTop w:val="0"/>
                      <w:marBottom w:val="0"/>
                      <w:divBdr>
                        <w:top w:val="single" w:sz="6" w:space="0" w:color="157FCC"/>
                        <w:left w:val="single" w:sz="6" w:space="0" w:color="157FCC"/>
                        <w:bottom w:val="single" w:sz="6" w:space="0" w:color="157FCC"/>
                        <w:right w:val="single" w:sz="6" w:space="0" w:color="157FCC"/>
                      </w:divBdr>
                      <w:divsChild>
                        <w:div w:id="1910920515">
                          <w:marLeft w:val="0"/>
                          <w:marRight w:val="0"/>
                          <w:marTop w:val="0"/>
                          <w:marBottom w:val="0"/>
                          <w:divBdr>
                            <w:top w:val="none" w:sz="0" w:space="0" w:color="157FCC"/>
                            <w:left w:val="none" w:sz="0" w:space="0" w:color="157FCC"/>
                            <w:bottom w:val="none" w:sz="0" w:space="0" w:color="157FCC"/>
                            <w:right w:val="none" w:sz="0" w:space="0" w:color="157FCC"/>
                          </w:divBdr>
                          <w:divsChild>
                            <w:div w:id="620261440">
                              <w:marLeft w:val="0"/>
                              <w:marRight w:val="0"/>
                              <w:marTop w:val="0"/>
                              <w:marBottom w:val="0"/>
                              <w:divBdr>
                                <w:top w:val="single" w:sz="6" w:space="0" w:color="157FCC"/>
                                <w:left w:val="single" w:sz="6" w:space="0" w:color="157FCC"/>
                                <w:bottom w:val="single" w:sz="6" w:space="0" w:color="157FCC"/>
                                <w:right w:val="single" w:sz="6" w:space="0" w:color="157FCC"/>
                              </w:divBdr>
                              <w:divsChild>
                                <w:div w:id="1296057697">
                                  <w:marLeft w:val="0"/>
                                  <w:marRight w:val="0"/>
                                  <w:marTop w:val="0"/>
                                  <w:marBottom w:val="0"/>
                                  <w:divBdr>
                                    <w:top w:val="none" w:sz="0" w:space="0" w:color="auto"/>
                                    <w:left w:val="none" w:sz="0" w:space="0" w:color="auto"/>
                                    <w:bottom w:val="none" w:sz="0" w:space="0" w:color="auto"/>
                                    <w:right w:val="none" w:sz="0" w:space="0" w:color="auto"/>
                                  </w:divBdr>
                                  <w:divsChild>
                                    <w:div w:id="192621743">
                                      <w:marLeft w:val="0"/>
                                      <w:marRight w:val="0"/>
                                      <w:marTop w:val="0"/>
                                      <w:marBottom w:val="0"/>
                                      <w:divBdr>
                                        <w:top w:val="none" w:sz="0" w:space="0" w:color="157FCC"/>
                                        <w:left w:val="none" w:sz="0" w:space="0" w:color="157FCC"/>
                                        <w:bottom w:val="none" w:sz="0" w:space="0" w:color="157FCC"/>
                                        <w:right w:val="none" w:sz="0" w:space="0" w:color="157FCC"/>
                                      </w:divBdr>
                                      <w:divsChild>
                                        <w:div w:id="1184973472">
                                          <w:marLeft w:val="0"/>
                                          <w:marRight w:val="0"/>
                                          <w:marTop w:val="0"/>
                                          <w:marBottom w:val="0"/>
                                          <w:divBdr>
                                            <w:top w:val="single" w:sz="6" w:space="0" w:color="157FCC"/>
                                            <w:left w:val="single" w:sz="6" w:space="0" w:color="157FCC"/>
                                            <w:bottom w:val="single" w:sz="6" w:space="0" w:color="157FCC"/>
                                            <w:right w:val="single" w:sz="6" w:space="0" w:color="157FCC"/>
                                          </w:divBdr>
                                          <w:divsChild>
                                            <w:div w:id="1769889564">
                                              <w:marLeft w:val="0"/>
                                              <w:marRight w:val="0"/>
                                              <w:marTop w:val="0"/>
                                              <w:marBottom w:val="0"/>
                                              <w:divBdr>
                                                <w:top w:val="none" w:sz="0" w:space="0" w:color="auto"/>
                                                <w:left w:val="none" w:sz="0" w:space="0" w:color="auto"/>
                                                <w:bottom w:val="none" w:sz="0" w:space="0" w:color="auto"/>
                                                <w:right w:val="none" w:sz="0" w:space="0" w:color="auto"/>
                                              </w:divBdr>
                                              <w:divsChild>
                                                <w:div w:id="24334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0801454">
      <w:bodyDiv w:val="1"/>
      <w:marLeft w:val="0"/>
      <w:marRight w:val="0"/>
      <w:marTop w:val="0"/>
      <w:marBottom w:val="0"/>
      <w:divBdr>
        <w:top w:val="none" w:sz="0" w:space="0" w:color="auto"/>
        <w:left w:val="none" w:sz="0" w:space="0" w:color="auto"/>
        <w:bottom w:val="none" w:sz="0" w:space="0" w:color="auto"/>
        <w:right w:val="none" w:sz="0" w:space="0" w:color="auto"/>
      </w:divBdr>
      <w:divsChild>
        <w:div w:id="772356626">
          <w:marLeft w:val="0"/>
          <w:marRight w:val="0"/>
          <w:marTop w:val="0"/>
          <w:marBottom w:val="0"/>
          <w:divBdr>
            <w:top w:val="none" w:sz="0" w:space="0" w:color="157FCC"/>
            <w:left w:val="none" w:sz="0" w:space="0" w:color="157FCC"/>
            <w:bottom w:val="none" w:sz="0" w:space="0" w:color="157FCC"/>
            <w:right w:val="none" w:sz="0" w:space="0" w:color="157FCC"/>
          </w:divBdr>
          <w:divsChild>
            <w:div w:id="1816601000">
              <w:marLeft w:val="0"/>
              <w:marRight w:val="0"/>
              <w:marTop w:val="0"/>
              <w:marBottom w:val="0"/>
              <w:divBdr>
                <w:top w:val="single" w:sz="6" w:space="0" w:color="157FCC"/>
                <w:left w:val="single" w:sz="6" w:space="0" w:color="157FCC"/>
                <w:bottom w:val="single" w:sz="6" w:space="0" w:color="157FCC"/>
                <w:right w:val="single" w:sz="6" w:space="0" w:color="157FCC"/>
              </w:divBdr>
              <w:divsChild>
                <w:div w:id="1610359796">
                  <w:marLeft w:val="0"/>
                  <w:marRight w:val="0"/>
                  <w:marTop w:val="0"/>
                  <w:marBottom w:val="0"/>
                  <w:divBdr>
                    <w:top w:val="none" w:sz="0" w:space="0" w:color="157FCC"/>
                    <w:left w:val="none" w:sz="0" w:space="0" w:color="157FCC"/>
                    <w:bottom w:val="none" w:sz="0" w:space="0" w:color="157FCC"/>
                    <w:right w:val="none" w:sz="0" w:space="0" w:color="157FCC"/>
                  </w:divBdr>
                  <w:divsChild>
                    <w:div w:id="19204913">
                      <w:marLeft w:val="0"/>
                      <w:marRight w:val="0"/>
                      <w:marTop w:val="0"/>
                      <w:marBottom w:val="0"/>
                      <w:divBdr>
                        <w:top w:val="single" w:sz="6" w:space="0" w:color="157FCC"/>
                        <w:left w:val="single" w:sz="6" w:space="0" w:color="157FCC"/>
                        <w:bottom w:val="single" w:sz="6" w:space="0" w:color="157FCC"/>
                        <w:right w:val="single" w:sz="6" w:space="0" w:color="157FCC"/>
                      </w:divBdr>
                      <w:divsChild>
                        <w:div w:id="507140376">
                          <w:marLeft w:val="0"/>
                          <w:marRight w:val="0"/>
                          <w:marTop w:val="0"/>
                          <w:marBottom w:val="0"/>
                          <w:divBdr>
                            <w:top w:val="none" w:sz="0" w:space="0" w:color="157FCC"/>
                            <w:left w:val="none" w:sz="0" w:space="0" w:color="157FCC"/>
                            <w:bottom w:val="none" w:sz="0" w:space="0" w:color="157FCC"/>
                            <w:right w:val="none" w:sz="0" w:space="0" w:color="157FCC"/>
                          </w:divBdr>
                          <w:divsChild>
                            <w:div w:id="38436350">
                              <w:marLeft w:val="0"/>
                              <w:marRight w:val="0"/>
                              <w:marTop w:val="0"/>
                              <w:marBottom w:val="0"/>
                              <w:divBdr>
                                <w:top w:val="single" w:sz="6" w:space="0" w:color="157FCC"/>
                                <w:left w:val="single" w:sz="6" w:space="0" w:color="157FCC"/>
                                <w:bottom w:val="single" w:sz="6" w:space="0" w:color="157FCC"/>
                                <w:right w:val="single" w:sz="6" w:space="0" w:color="157FCC"/>
                              </w:divBdr>
                              <w:divsChild>
                                <w:div w:id="2064598284">
                                  <w:marLeft w:val="0"/>
                                  <w:marRight w:val="0"/>
                                  <w:marTop w:val="0"/>
                                  <w:marBottom w:val="0"/>
                                  <w:divBdr>
                                    <w:top w:val="none" w:sz="0" w:space="0" w:color="auto"/>
                                    <w:left w:val="none" w:sz="0" w:space="0" w:color="auto"/>
                                    <w:bottom w:val="none" w:sz="0" w:space="0" w:color="auto"/>
                                    <w:right w:val="none" w:sz="0" w:space="0" w:color="auto"/>
                                  </w:divBdr>
                                  <w:divsChild>
                                    <w:div w:id="1717656215">
                                      <w:marLeft w:val="0"/>
                                      <w:marRight w:val="0"/>
                                      <w:marTop w:val="0"/>
                                      <w:marBottom w:val="0"/>
                                      <w:divBdr>
                                        <w:top w:val="none" w:sz="0" w:space="0" w:color="157FCC"/>
                                        <w:left w:val="none" w:sz="0" w:space="0" w:color="157FCC"/>
                                        <w:bottom w:val="none" w:sz="0" w:space="0" w:color="157FCC"/>
                                        <w:right w:val="none" w:sz="0" w:space="0" w:color="157FCC"/>
                                      </w:divBdr>
                                      <w:divsChild>
                                        <w:div w:id="1625428232">
                                          <w:marLeft w:val="0"/>
                                          <w:marRight w:val="0"/>
                                          <w:marTop w:val="0"/>
                                          <w:marBottom w:val="0"/>
                                          <w:divBdr>
                                            <w:top w:val="single" w:sz="6" w:space="0" w:color="157FCC"/>
                                            <w:left w:val="single" w:sz="6" w:space="0" w:color="157FCC"/>
                                            <w:bottom w:val="single" w:sz="6" w:space="0" w:color="157FCC"/>
                                            <w:right w:val="single" w:sz="6" w:space="0" w:color="157FCC"/>
                                          </w:divBdr>
                                          <w:divsChild>
                                            <w:div w:id="621303403">
                                              <w:marLeft w:val="0"/>
                                              <w:marRight w:val="0"/>
                                              <w:marTop w:val="0"/>
                                              <w:marBottom w:val="0"/>
                                              <w:divBdr>
                                                <w:top w:val="none" w:sz="0" w:space="0" w:color="auto"/>
                                                <w:left w:val="none" w:sz="0" w:space="0" w:color="auto"/>
                                                <w:bottom w:val="none" w:sz="0" w:space="0" w:color="auto"/>
                                                <w:right w:val="none" w:sz="0" w:space="0" w:color="auto"/>
                                              </w:divBdr>
                                              <w:divsChild>
                                                <w:div w:id="38125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yperlink" Target="http://ru48.registrnpa.ru/" TargetMode="External"/><Relationship Id="rId39" Type="http://schemas.openxmlformats.org/officeDocument/2006/relationships/hyperlink" Target="http://ru48.registrnpa.ru/" TargetMode="External"/><Relationship Id="rId21" Type="http://schemas.openxmlformats.org/officeDocument/2006/relationships/hyperlink" Target="http://ru48.registrnpa.ru/" TargetMode="External"/><Relationship Id="rId34" Type="http://schemas.openxmlformats.org/officeDocument/2006/relationships/hyperlink" Target="http://ru48.registrnpa.ru/" TargetMode="External"/><Relationship Id="rId42" Type="http://schemas.openxmlformats.org/officeDocument/2006/relationships/hyperlink" Target="http://ru48.registrnpa.ru/" TargetMode="External"/><Relationship Id="rId47" Type="http://schemas.openxmlformats.org/officeDocument/2006/relationships/hyperlink" Target="http://ru48.registrnpa.ru/" TargetMode="External"/><Relationship Id="rId50" Type="http://schemas.openxmlformats.org/officeDocument/2006/relationships/hyperlink" Target="http://ru48.registrnpa.ru/" TargetMode="External"/><Relationship Id="rId55" Type="http://schemas.openxmlformats.org/officeDocument/2006/relationships/hyperlink" Target="http://ru48.registrnpa.ru/" TargetMode="External"/><Relationship Id="rId63" Type="http://schemas.openxmlformats.org/officeDocument/2006/relationships/hyperlink" Target="http://ru48.registrnpa.ru/" TargetMode="Externa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ru48.registrnpa.ru/" TargetMode="External"/><Relationship Id="rId29" Type="http://schemas.openxmlformats.org/officeDocument/2006/relationships/hyperlink" Target="http://ru48.registrnp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u48.registrnpa.ru/" TargetMode="External"/><Relationship Id="rId24" Type="http://schemas.openxmlformats.org/officeDocument/2006/relationships/hyperlink" Target="http://ru48.registrnpa.ru/" TargetMode="External"/><Relationship Id="rId32" Type="http://schemas.openxmlformats.org/officeDocument/2006/relationships/hyperlink" Target="http://ru48.registrnpa.ru/" TargetMode="External"/><Relationship Id="rId37" Type="http://schemas.openxmlformats.org/officeDocument/2006/relationships/hyperlink" Target="http://ru48.registrnpa.ru/" TargetMode="External"/><Relationship Id="rId40" Type="http://schemas.openxmlformats.org/officeDocument/2006/relationships/hyperlink" Target="http://ru48.registrnpa.ru/" TargetMode="External"/><Relationship Id="rId45" Type="http://schemas.openxmlformats.org/officeDocument/2006/relationships/hyperlink" Target="http://ru48.registrnpa.ru/" TargetMode="External"/><Relationship Id="rId53" Type="http://schemas.openxmlformats.org/officeDocument/2006/relationships/hyperlink" Target="http://ru48.registrnpa.ru/" TargetMode="External"/><Relationship Id="rId58" Type="http://schemas.openxmlformats.org/officeDocument/2006/relationships/hyperlink" Target="http://ru48.registrnpa.ru/" TargetMode="External"/><Relationship Id="rId66"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hyperlink" Target="http://ru48.registrnpa.ru/" TargetMode="External"/><Relationship Id="rId36" Type="http://schemas.openxmlformats.org/officeDocument/2006/relationships/hyperlink" Target="http://ru48.registrnpa.ru/" TargetMode="External"/><Relationship Id="rId49" Type="http://schemas.openxmlformats.org/officeDocument/2006/relationships/hyperlink" Target="http://ru48.registrnpa.ru/" TargetMode="External"/><Relationship Id="rId57" Type="http://schemas.openxmlformats.org/officeDocument/2006/relationships/hyperlink" Target="http://ru48.registrnpa.ru/" TargetMode="External"/><Relationship Id="rId61" Type="http://schemas.openxmlformats.org/officeDocument/2006/relationships/hyperlink" Target="http://ru48.registrnpa.ru/" TargetMode="Externa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31" Type="http://schemas.openxmlformats.org/officeDocument/2006/relationships/hyperlink" Target="http://ru48.registrnpa.ru/" TargetMode="External"/><Relationship Id="rId44" Type="http://schemas.openxmlformats.org/officeDocument/2006/relationships/hyperlink" Target="http://ru48.registrnpa.ru/" TargetMode="External"/><Relationship Id="rId52" Type="http://schemas.openxmlformats.org/officeDocument/2006/relationships/hyperlink" Target="http://ru48.registrnpa.ru/" TargetMode="External"/><Relationship Id="rId60" Type="http://schemas.openxmlformats.org/officeDocument/2006/relationships/hyperlink" Target="http://ru48.registrnpa.ru/" TargetMode="External"/><Relationship Id="rId65"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hyperlink" Target="http://ru48.registrnpa.ru/" TargetMode="External"/><Relationship Id="rId30" Type="http://schemas.openxmlformats.org/officeDocument/2006/relationships/hyperlink" Target="http://ru48.registrnpa.ru/" TargetMode="External"/><Relationship Id="rId35" Type="http://schemas.openxmlformats.org/officeDocument/2006/relationships/hyperlink" Target="http://ru48.registrnpa.ru/" TargetMode="External"/><Relationship Id="rId43" Type="http://schemas.openxmlformats.org/officeDocument/2006/relationships/hyperlink" Target="http://ru48.registrnpa.ru/" TargetMode="External"/><Relationship Id="rId48" Type="http://schemas.openxmlformats.org/officeDocument/2006/relationships/hyperlink" Target="http://ru48.registrnpa.ru/" TargetMode="External"/><Relationship Id="rId56" Type="http://schemas.openxmlformats.org/officeDocument/2006/relationships/hyperlink" Target="http://ru48.registrnpa.ru/" TargetMode="External"/><Relationship Id="rId64" Type="http://schemas.openxmlformats.org/officeDocument/2006/relationships/header" Target="header1.xml"/><Relationship Id="rId8" Type="http://schemas.openxmlformats.org/officeDocument/2006/relationships/hyperlink" Target="http://ru48.registrnpa.ru/" TargetMode="External"/><Relationship Id="rId51" Type="http://schemas.openxmlformats.org/officeDocument/2006/relationships/hyperlink" Target="http://ru48.registrnpa.ru/" TargetMode="External"/><Relationship Id="rId3" Type="http://schemas.openxmlformats.org/officeDocument/2006/relationships/settings" Target="setting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yperlink" Target="http://ru48.registrnpa.ru/" TargetMode="External"/><Relationship Id="rId33" Type="http://schemas.openxmlformats.org/officeDocument/2006/relationships/hyperlink" Target="http://ru48.registrnpa.ru/" TargetMode="External"/><Relationship Id="rId38" Type="http://schemas.openxmlformats.org/officeDocument/2006/relationships/hyperlink" Target="http://ru48.registrnpa.ru/" TargetMode="External"/><Relationship Id="rId46" Type="http://schemas.openxmlformats.org/officeDocument/2006/relationships/hyperlink" Target="http://ru48.registrnpa.ru/" TargetMode="External"/><Relationship Id="rId59" Type="http://schemas.openxmlformats.org/officeDocument/2006/relationships/hyperlink" Target="http://ru48.registrnpa.ru/" TargetMode="External"/><Relationship Id="rId67" Type="http://schemas.openxmlformats.org/officeDocument/2006/relationships/fontTable" Target="fontTable.xml"/><Relationship Id="rId20" Type="http://schemas.openxmlformats.org/officeDocument/2006/relationships/hyperlink" Target="http://ru48.registrnpa.ru/" TargetMode="External"/><Relationship Id="rId41" Type="http://schemas.openxmlformats.org/officeDocument/2006/relationships/hyperlink" Target="http://ru48.registrnpa.ru/" TargetMode="External"/><Relationship Id="rId54" Type="http://schemas.openxmlformats.org/officeDocument/2006/relationships/hyperlink" Target="http://ru48.registrnpa.ru/" TargetMode="External"/><Relationship Id="rId62" Type="http://schemas.openxmlformats.org/officeDocument/2006/relationships/hyperlink" Target="http://ru48.registrnp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8040</Words>
  <Characters>45829</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проект модельного нормативного правового акта</vt:lpstr>
    </vt:vector>
  </TitlesOfParts>
  <Company>Администрация Липецкой области</Company>
  <LinksUpToDate>false</LinksUpToDate>
  <CharactersWithSpaces>53762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модельного нормативного правового акта</dc:title>
  <dc:subject/>
  <dc:creator>Юрова Светлана Николаевна</dc:creator>
  <cp:keywords/>
  <dc:description/>
  <cp:lastModifiedBy>Admin</cp:lastModifiedBy>
  <cp:revision>2</cp:revision>
  <dcterms:created xsi:type="dcterms:W3CDTF">2025-04-14T05:36:00Z</dcterms:created>
  <dcterms:modified xsi:type="dcterms:W3CDTF">2025-04-14T05:36:00Z</dcterms:modified>
</cp:coreProperties>
</file>