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B74B4" w14:textId="77777777" w:rsidR="00562FF7" w:rsidRPr="00562FF7" w:rsidRDefault="00562FF7" w:rsidP="00562FF7">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ПОСТАНОВЛЕНИЕ</w:t>
      </w:r>
    </w:p>
    <w:p w14:paraId="305900F9" w14:textId="77777777" w:rsidR="00562FF7" w:rsidRPr="00562FF7" w:rsidRDefault="00562FF7" w:rsidP="00562FF7">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6187134B" w14:textId="77777777" w:rsidR="00562FF7" w:rsidRPr="00562FF7" w:rsidRDefault="00562FF7" w:rsidP="00562FF7">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АДМИНИСТРАЦИИ СТАНОВЛЯНСКОГО МУНИЦИПАЛЬНОГО ОКРУГА ЛИПЕЦКОЙ ОБЛАСТИ РОССИЙСКОЙ ФЕДЕРАЦИИ</w:t>
      </w:r>
    </w:p>
    <w:p w14:paraId="15FBFEFD" w14:textId="77777777" w:rsidR="00562FF7" w:rsidRPr="00562FF7" w:rsidRDefault="00562FF7" w:rsidP="00562FF7">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7F71E21C" w14:textId="77777777" w:rsidR="00562FF7" w:rsidRPr="00562FF7" w:rsidRDefault="00562FF7" w:rsidP="00562FF7">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07.10.2025                         с. Становое                                 № 533</w:t>
      </w:r>
    </w:p>
    <w:p w14:paraId="4EFC40D6"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3E50248A" w14:textId="77777777" w:rsidR="00562FF7" w:rsidRPr="00562FF7" w:rsidRDefault="00562FF7" w:rsidP="00562FF7">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562FF7">
        <w:rPr>
          <w:rFonts w:ascii="Arial" w:eastAsia="Times New Roman" w:hAnsi="Arial" w:cs="Arial"/>
          <w:b/>
          <w:bCs/>
          <w:color w:val="000000"/>
          <w:kern w:val="36"/>
          <w:sz w:val="32"/>
          <w:szCs w:val="32"/>
          <w:lang w:eastAsia="ru-RU"/>
        </w:rPr>
        <w:t>Об утверждении Порядка поощрения главы администрации Становлянского муниципального округа Липецкой области Российской Федерации и муниципальных служащих администрации Становлянского муниципального округа Липецкой области Российской Федерации за счет средств иного межбюджетного трансферта из областного бюджета бюджету Становлянского муниципального округа Липецкой области Российской Федерации на поощрение муниципальной управленческой команды на 2025 год</w:t>
      </w:r>
    </w:p>
    <w:p w14:paraId="239690F6"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6243E423"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В целях реализации постановления Правительства Липецкой области от 29 августа 2025 года № 433 "Об утверждении методики распределения иных межбюджетных трансфертов из областного бюджета и правил их предоставления на поощрение муниципальных управленческих команд на 2025 год", администрация Становлянского округа</w:t>
      </w:r>
    </w:p>
    <w:p w14:paraId="61940A73"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0761C1A9"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ПОСТАНОВЛЯЕТ:</w:t>
      </w:r>
    </w:p>
    <w:p w14:paraId="4C4F28BD"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13DACB48"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1. Утвердить Порядок поощрения главы администрации Становлянского муниципального округа Липецкой области Российской Федерации и муниципальных служащих администрации Становлянского муниципального округа Липецкой области Российской Федерации за счет средств иного межбюджетного трансферта из областного бюджета бюджету Становлянского муниципального округа Липецкой области Российской Федерации на поощрение муниципальной управленческой команды на 2025 год (приложение).</w:t>
      </w:r>
    </w:p>
    <w:p w14:paraId="4BB53CDB"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2. Настоящее постановление вступает в силу со дня его официального опубликования.</w:t>
      </w:r>
    </w:p>
    <w:p w14:paraId="02EC8424"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4695FFBE"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0380EB61" w14:textId="77777777" w:rsidR="00562FF7" w:rsidRPr="00562FF7" w:rsidRDefault="00562FF7" w:rsidP="00562FF7">
      <w:pPr>
        <w:shd w:val="clear" w:color="auto" w:fill="FFFFFF"/>
        <w:spacing w:after="0" w:line="240" w:lineRule="auto"/>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Глава администрации Становлянского округа</w:t>
      </w:r>
    </w:p>
    <w:p w14:paraId="03D29A12" w14:textId="77777777" w:rsidR="00562FF7" w:rsidRPr="00562FF7" w:rsidRDefault="00562FF7" w:rsidP="00562FF7">
      <w:pPr>
        <w:shd w:val="clear" w:color="auto" w:fill="FFFFFF"/>
        <w:spacing w:after="0" w:line="240" w:lineRule="auto"/>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Д.Ю. Семянников</w:t>
      </w:r>
    </w:p>
    <w:p w14:paraId="416D4FFF"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19A2D0F7"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163759B7" w14:textId="77777777" w:rsidR="00562FF7" w:rsidRPr="00562FF7" w:rsidRDefault="00562FF7" w:rsidP="00562FF7">
      <w:pPr>
        <w:shd w:val="clear" w:color="auto" w:fill="FFFFFF"/>
        <w:spacing w:after="0" w:line="240" w:lineRule="auto"/>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Приложение к постановлению администрации Становлянского муниципального округа Липецкой области Российской Федерации от 07.10.2025 № 533</w:t>
      </w:r>
    </w:p>
    <w:p w14:paraId="64798DFB"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2648C17C" w14:textId="77777777" w:rsidR="00562FF7" w:rsidRPr="00562FF7" w:rsidRDefault="00562FF7" w:rsidP="00562FF7">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562FF7">
        <w:rPr>
          <w:rFonts w:ascii="Arial" w:eastAsia="Times New Roman" w:hAnsi="Arial" w:cs="Arial"/>
          <w:b/>
          <w:bCs/>
          <w:color w:val="000000"/>
          <w:kern w:val="36"/>
          <w:sz w:val="32"/>
          <w:szCs w:val="32"/>
          <w:lang w:eastAsia="ru-RU"/>
        </w:rPr>
        <w:t xml:space="preserve">Порядок поощрения главы администрации Становлянского муниципального округа Липецкой области Российской Федерации и муниципальных служащих администрации Становлянского муниципального округа Липецкой области Российской Федерации за счет средств иного </w:t>
      </w:r>
      <w:r w:rsidRPr="00562FF7">
        <w:rPr>
          <w:rFonts w:ascii="Arial" w:eastAsia="Times New Roman" w:hAnsi="Arial" w:cs="Arial"/>
          <w:b/>
          <w:bCs/>
          <w:color w:val="000000"/>
          <w:kern w:val="36"/>
          <w:sz w:val="32"/>
          <w:szCs w:val="32"/>
          <w:lang w:eastAsia="ru-RU"/>
        </w:rPr>
        <w:lastRenderedPageBreak/>
        <w:t>межбюджетного трансферта из областного бюджета бюджету Становлянского муниципального округа Липецкой области Российской Федерации на поощрение муниципальной управленческой команды на 2025 год</w:t>
      </w:r>
    </w:p>
    <w:p w14:paraId="503369B8"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w:t>
      </w:r>
    </w:p>
    <w:p w14:paraId="5F6B901C"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1. Порядок поощрения главы администрации Становлянского муниципального округа Липецкой области Российской Федерации и муниципальных служащих администрации Становлянского муниципального округа Липецкой области Российской Федерации за счет средств иного межбюджетного трансферта из областного бюджета бюджету Становлянского муниципального округа Липецкой области Российской Федерации на поощрение муниципальной управленческой команды на 2025 год (далее - Порядок) разработан в целях поощрения главы администрации Становлянского округа, муниципальных служащих администрации Становлянского округа за достижение значений показателей за 2024 год, способствующих реализации достижения значений показателей, утвержденных Указом Президента РФ от 28 ноября 2024 года №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и степени интенсивности достижения значений показателей, установленных подпунктом 2 пункта 7 приложения к постановлению Правительства Липецкой области от 29 августа 2025 года № 433  "Об утверждении методики распределения иных межбюджетных трансфертов из областного бюджета и правил их предоставления на поощрение муниципальных управленческих команд на 2025 год".</w:t>
      </w:r>
    </w:p>
    <w:p w14:paraId="3C845AF6"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2. В соответствии с методикой распределения иных межбюджетных трансфертов из областного бюджета и правил их предоставления на поощрение муниципальных управленческих команд на 2025 год (далее - Правила), утвержденными постановлением Правительства Липецкой области от 29 августа 2025 года № 433 "Об утверждении методики распределения иных межбюджетных трансфертов из областного бюджета и правил их предоставления на поощрение муниципальных управленческих команд на 2025 год", поощрению подлежат глава администрации Становлянского округа и муниципальные служащие администрации Становлянского округа, за показатели, установленные подпунктами 1-15 пункта 4 Правил.</w:t>
      </w:r>
    </w:p>
    <w:p w14:paraId="3CA27293"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3. Иной межбюджетный трансферт носит целевой характер и не может быть использован на другие цели.</w:t>
      </w:r>
    </w:p>
    <w:p w14:paraId="3F1237C3"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4. Размер поощрения главы администрации Становлянского округа определяется в соответствии с распоряжением Губернатора Липецкой области.</w:t>
      </w:r>
    </w:p>
    <w:p w14:paraId="38F1FCD2"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5. Решение о выплате и конкретном размере поощрения муниципальному служащему принимается руководителем главного распорядителя бюджетных средств в пределах доведенных лимитов бюджетных обязательств за счет средств иного межбюджетного трансферта, предоставленного из областного бюджета бюджету округа на поощрение главы администрации Становлянского округа, муниципальных служащих администрации Становлянского округа и муниципальных служащих Совета депутатов Становлянского округа за лучшие практики деятельности органов местного самоуправления в сфере муниципального управления на 2025 год и оформляется правовым актом главного распорядителя бюджетных средств.</w:t>
      </w:r>
    </w:p>
    <w:p w14:paraId="367CDAFB"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6. Условием поощрения муниципальных служащих будет являться оценка достижения муниципальным служащим показателей, установленными пунктом 3 Правил по направлениям деятельности в соответствии с должностными обязанностями.</w:t>
      </w:r>
    </w:p>
    <w:p w14:paraId="6EE9AF17"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 xml:space="preserve">7. В число поощряемых лиц включаются лица, замещавшие должность главы муниципального образования (лица, исполняющего обязанности) или должность муниципальной службы, указанной в абзаце втором пункта 1 Правил, уволившиеся соответственно с указанной муниципальной должности или должности муниципальной </w:t>
      </w:r>
      <w:r w:rsidRPr="00562FF7">
        <w:rPr>
          <w:rFonts w:ascii="Arial" w:eastAsia="Times New Roman" w:hAnsi="Arial" w:cs="Arial"/>
          <w:color w:val="000000"/>
          <w:sz w:val="24"/>
          <w:szCs w:val="24"/>
          <w:lang w:eastAsia="ru-RU"/>
        </w:rPr>
        <w:lastRenderedPageBreak/>
        <w:t>службы, проработавшие не менее 6 месяцев в 2024 году, которые на день принятия решения о поощрении не замещают муниципальную должность или должность муниципальной службы.</w:t>
      </w:r>
    </w:p>
    <w:p w14:paraId="15EEF261"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8. Уплата страховых взносов при выплате поощрения осуществляется в соответствии с законодательством Российской Федерации в пределах средств полученного объема межбюджетного трансферта.</w:t>
      </w:r>
    </w:p>
    <w:p w14:paraId="0AD531CF"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9. Получатели трансфертов обеспечивают их целевое использование и представляют отчет о расходах трансфертов на поощрение управленческих команд в министерство финансов Липецкой области в срок до 20 января 2026 года по форме, установленной министерством финансов Липецкой области.</w:t>
      </w:r>
    </w:p>
    <w:p w14:paraId="2FE47903"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10. Неиспользованные трансферты, а также трансферты, использованные не по целевому назначению, подлежат возврату в областной бюджет в порядке, предусмотренном действующим бюджетным законодательством.</w:t>
      </w:r>
    </w:p>
    <w:p w14:paraId="6B034560"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11. Ответственность за нецелевое использование трансфертов, недостоверность сведений, содержащихся в отчетности, несут получатели трансфертов в соответствии с действующим законодательством.</w:t>
      </w:r>
    </w:p>
    <w:p w14:paraId="7789532E" w14:textId="77777777" w:rsidR="00562FF7" w:rsidRPr="00562FF7" w:rsidRDefault="00562FF7" w:rsidP="00562FF7">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562FF7">
        <w:rPr>
          <w:rFonts w:ascii="Arial" w:eastAsia="Times New Roman" w:hAnsi="Arial" w:cs="Arial"/>
          <w:color w:val="000000"/>
          <w:sz w:val="24"/>
          <w:szCs w:val="24"/>
          <w:lang w:eastAsia="ru-RU"/>
        </w:rPr>
        <w:t>12. Контроль за целевым использованием трансфертов осуществляет главный распорядитель.</w:t>
      </w:r>
    </w:p>
    <w:p w14:paraId="4FC57BD7" w14:textId="77777777" w:rsidR="00725FEF" w:rsidRDefault="00725FEF">
      <w:bookmarkStart w:id="0" w:name="_GoBack"/>
      <w:bookmarkEnd w:id="0"/>
    </w:p>
    <w:sectPr w:rsidR="00725FEF" w:rsidSect="00EE2559">
      <w:type w:val="continuous"/>
      <w:pgSz w:w="11906" w:h="16838"/>
      <w:pgMar w:top="1134" w:right="567" w:bottom="1134" w:left="147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A7"/>
    <w:rsid w:val="002B5CA7"/>
    <w:rsid w:val="00562FF7"/>
    <w:rsid w:val="006A4883"/>
    <w:rsid w:val="006B2C9A"/>
    <w:rsid w:val="00725FEF"/>
    <w:rsid w:val="00EE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374372-99F0-4D05-A65D-69FC6C35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25823">
      <w:bodyDiv w:val="1"/>
      <w:marLeft w:val="0"/>
      <w:marRight w:val="0"/>
      <w:marTop w:val="0"/>
      <w:marBottom w:val="0"/>
      <w:divBdr>
        <w:top w:val="none" w:sz="0" w:space="0" w:color="auto"/>
        <w:left w:val="none" w:sz="0" w:space="0" w:color="auto"/>
        <w:bottom w:val="none" w:sz="0" w:space="0" w:color="auto"/>
        <w:right w:val="none" w:sz="0" w:space="0" w:color="auto"/>
      </w:divBdr>
      <w:divsChild>
        <w:div w:id="52890438">
          <w:marLeft w:val="0"/>
          <w:marRight w:val="0"/>
          <w:marTop w:val="0"/>
          <w:marBottom w:val="0"/>
          <w:divBdr>
            <w:top w:val="none" w:sz="0" w:space="0" w:color="157FCC"/>
            <w:left w:val="none" w:sz="0" w:space="0" w:color="157FCC"/>
            <w:bottom w:val="none" w:sz="0" w:space="0" w:color="157FCC"/>
            <w:right w:val="none" w:sz="0" w:space="0" w:color="157FCC"/>
          </w:divBdr>
          <w:divsChild>
            <w:div w:id="167527042">
              <w:marLeft w:val="0"/>
              <w:marRight w:val="0"/>
              <w:marTop w:val="0"/>
              <w:marBottom w:val="0"/>
              <w:divBdr>
                <w:top w:val="single" w:sz="6" w:space="0" w:color="157FCC"/>
                <w:left w:val="single" w:sz="6" w:space="0" w:color="157FCC"/>
                <w:bottom w:val="single" w:sz="6" w:space="0" w:color="157FCC"/>
                <w:right w:val="single" w:sz="6" w:space="0" w:color="157FCC"/>
              </w:divBdr>
              <w:divsChild>
                <w:div w:id="209195930">
                  <w:marLeft w:val="0"/>
                  <w:marRight w:val="0"/>
                  <w:marTop w:val="0"/>
                  <w:marBottom w:val="0"/>
                  <w:divBdr>
                    <w:top w:val="none" w:sz="0" w:space="0" w:color="157FCC"/>
                    <w:left w:val="none" w:sz="0" w:space="0" w:color="157FCC"/>
                    <w:bottom w:val="none" w:sz="0" w:space="0" w:color="157FCC"/>
                    <w:right w:val="none" w:sz="0" w:space="0" w:color="157FCC"/>
                  </w:divBdr>
                  <w:divsChild>
                    <w:div w:id="1795639254">
                      <w:marLeft w:val="0"/>
                      <w:marRight w:val="0"/>
                      <w:marTop w:val="0"/>
                      <w:marBottom w:val="0"/>
                      <w:divBdr>
                        <w:top w:val="single" w:sz="6" w:space="0" w:color="157FCC"/>
                        <w:left w:val="single" w:sz="6" w:space="0" w:color="157FCC"/>
                        <w:bottom w:val="single" w:sz="6" w:space="0" w:color="157FCC"/>
                        <w:right w:val="single" w:sz="6" w:space="0" w:color="157FCC"/>
                      </w:divBdr>
                      <w:divsChild>
                        <w:div w:id="590242756">
                          <w:marLeft w:val="0"/>
                          <w:marRight w:val="0"/>
                          <w:marTop w:val="0"/>
                          <w:marBottom w:val="0"/>
                          <w:divBdr>
                            <w:top w:val="none" w:sz="0" w:space="0" w:color="157FCC"/>
                            <w:left w:val="none" w:sz="0" w:space="0" w:color="157FCC"/>
                            <w:bottom w:val="none" w:sz="0" w:space="0" w:color="157FCC"/>
                            <w:right w:val="none" w:sz="0" w:space="0" w:color="157FCC"/>
                          </w:divBdr>
                          <w:divsChild>
                            <w:div w:id="857813533">
                              <w:marLeft w:val="0"/>
                              <w:marRight w:val="0"/>
                              <w:marTop w:val="0"/>
                              <w:marBottom w:val="0"/>
                              <w:divBdr>
                                <w:top w:val="single" w:sz="6" w:space="0" w:color="157FCC"/>
                                <w:left w:val="single" w:sz="6" w:space="0" w:color="157FCC"/>
                                <w:bottom w:val="single" w:sz="6" w:space="0" w:color="157FCC"/>
                                <w:right w:val="single" w:sz="6" w:space="0" w:color="157FCC"/>
                              </w:divBdr>
                              <w:divsChild>
                                <w:div w:id="1120879765">
                                  <w:marLeft w:val="0"/>
                                  <w:marRight w:val="0"/>
                                  <w:marTop w:val="0"/>
                                  <w:marBottom w:val="0"/>
                                  <w:divBdr>
                                    <w:top w:val="none" w:sz="0" w:space="0" w:color="auto"/>
                                    <w:left w:val="none" w:sz="0" w:space="0" w:color="auto"/>
                                    <w:bottom w:val="none" w:sz="0" w:space="0" w:color="auto"/>
                                    <w:right w:val="none" w:sz="0" w:space="0" w:color="auto"/>
                                  </w:divBdr>
                                  <w:divsChild>
                                    <w:div w:id="623342381">
                                      <w:marLeft w:val="0"/>
                                      <w:marRight w:val="0"/>
                                      <w:marTop w:val="0"/>
                                      <w:marBottom w:val="0"/>
                                      <w:divBdr>
                                        <w:top w:val="none" w:sz="0" w:space="0" w:color="157FCC"/>
                                        <w:left w:val="none" w:sz="0" w:space="0" w:color="157FCC"/>
                                        <w:bottom w:val="none" w:sz="0" w:space="0" w:color="157FCC"/>
                                        <w:right w:val="none" w:sz="0" w:space="0" w:color="157FCC"/>
                                      </w:divBdr>
                                      <w:divsChild>
                                        <w:div w:id="1952130362">
                                          <w:marLeft w:val="0"/>
                                          <w:marRight w:val="0"/>
                                          <w:marTop w:val="0"/>
                                          <w:marBottom w:val="0"/>
                                          <w:divBdr>
                                            <w:top w:val="single" w:sz="6" w:space="0" w:color="157FCC"/>
                                            <w:left w:val="single" w:sz="6" w:space="0" w:color="157FCC"/>
                                            <w:bottom w:val="single" w:sz="6" w:space="0" w:color="157FCC"/>
                                            <w:right w:val="single" w:sz="6" w:space="0" w:color="157FCC"/>
                                          </w:divBdr>
                                          <w:divsChild>
                                            <w:div w:id="1677924860">
                                              <w:marLeft w:val="0"/>
                                              <w:marRight w:val="0"/>
                                              <w:marTop w:val="0"/>
                                              <w:marBottom w:val="0"/>
                                              <w:divBdr>
                                                <w:top w:val="none" w:sz="0" w:space="0" w:color="auto"/>
                                                <w:left w:val="none" w:sz="0" w:space="0" w:color="auto"/>
                                                <w:bottom w:val="none" w:sz="0" w:space="0" w:color="auto"/>
                                                <w:right w:val="none" w:sz="0" w:space="0" w:color="auto"/>
                                              </w:divBdr>
                                              <w:divsChild>
                                                <w:div w:id="55208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9968544">
      <w:bodyDiv w:val="1"/>
      <w:marLeft w:val="0"/>
      <w:marRight w:val="0"/>
      <w:marTop w:val="0"/>
      <w:marBottom w:val="0"/>
      <w:divBdr>
        <w:top w:val="none" w:sz="0" w:space="0" w:color="auto"/>
        <w:left w:val="none" w:sz="0" w:space="0" w:color="auto"/>
        <w:bottom w:val="none" w:sz="0" w:space="0" w:color="auto"/>
        <w:right w:val="none" w:sz="0" w:space="0" w:color="auto"/>
      </w:divBdr>
      <w:divsChild>
        <w:div w:id="866061785">
          <w:marLeft w:val="0"/>
          <w:marRight w:val="0"/>
          <w:marTop w:val="0"/>
          <w:marBottom w:val="0"/>
          <w:divBdr>
            <w:top w:val="none" w:sz="0" w:space="0" w:color="157FCC"/>
            <w:left w:val="none" w:sz="0" w:space="0" w:color="157FCC"/>
            <w:bottom w:val="none" w:sz="0" w:space="0" w:color="157FCC"/>
            <w:right w:val="none" w:sz="0" w:space="0" w:color="157FCC"/>
          </w:divBdr>
          <w:divsChild>
            <w:div w:id="486826336">
              <w:marLeft w:val="0"/>
              <w:marRight w:val="0"/>
              <w:marTop w:val="0"/>
              <w:marBottom w:val="0"/>
              <w:divBdr>
                <w:top w:val="single" w:sz="6" w:space="0" w:color="157FCC"/>
                <w:left w:val="single" w:sz="6" w:space="0" w:color="157FCC"/>
                <w:bottom w:val="single" w:sz="6" w:space="0" w:color="157FCC"/>
                <w:right w:val="single" w:sz="6" w:space="0" w:color="157FCC"/>
              </w:divBdr>
              <w:divsChild>
                <w:div w:id="394476899">
                  <w:marLeft w:val="0"/>
                  <w:marRight w:val="0"/>
                  <w:marTop w:val="0"/>
                  <w:marBottom w:val="0"/>
                  <w:divBdr>
                    <w:top w:val="none" w:sz="0" w:space="0" w:color="157FCC"/>
                    <w:left w:val="none" w:sz="0" w:space="0" w:color="157FCC"/>
                    <w:bottom w:val="none" w:sz="0" w:space="0" w:color="157FCC"/>
                    <w:right w:val="none" w:sz="0" w:space="0" w:color="157FCC"/>
                  </w:divBdr>
                  <w:divsChild>
                    <w:div w:id="953556111">
                      <w:marLeft w:val="0"/>
                      <w:marRight w:val="0"/>
                      <w:marTop w:val="0"/>
                      <w:marBottom w:val="0"/>
                      <w:divBdr>
                        <w:top w:val="single" w:sz="6" w:space="0" w:color="157FCC"/>
                        <w:left w:val="single" w:sz="6" w:space="0" w:color="157FCC"/>
                        <w:bottom w:val="single" w:sz="6" w:space="0" w:color="157FCC"/>
                        <w:right w:val="single" w:sz="6" w:space="0" w:color="157FCC"/>
                      </w:divBdr>
                      <w:divsChild>
                        <w:div w:id="730270929">
                          <w:marLeft w:val="0"/>
                          <w:marRight w:val="0"/>
                          <w:marTop w:val="0"/>
                          <w:marBottom w:val="0"/>
                          <w:divBdr>
                            <w:top w:val="none" w:sz="0" w:space="0" w:color="157FCC"/>
                            <w:left w:val="none" w:sz="0" w:space="0" w:color="157FCC"/>
                            <w:bottom w:val="none" w:sz="0" w:space="0" w:color="157FCC"/>
                            <w:right w:val="none" w:sz="0" w:space="0" w:color="157FCC"/>
                          </w:divBdr>
                          <w:divsChild>
                            <w:div w:id="1415779504">
                              <w:marLeft w:val="0"/>
                              <w:marRight w:val="0"/>
                              <w:marTop w:val="0"/>
                              <w:marBottom w:val="0"/>
                              <w:divBdr>
                                <w:top w:val="single" w:sz="6" w:space="0" w:color="157FCC"/>
                                <w:left w:val="single" w:sz="6" w:space="0" w:color="157FCC"/>
                                <w:bottom w:val="single" w:sz="6" w:space="0" w:color="157FCC"/>
                                <w:right w:val="single" w:sz="6" w:space="0" w:color="157FCC"/>
                              </w:divBdr>
                              <w:divsChild>
                                <w:div w:id="58485449">
                                  <w:marLeft w:val="0"/>
                                  <w:marRight w:val="0"/>
                                  <w:marTop w:val="0"/>
                                  <w:marBottom w:val="0"/>
                                  <w:divBdr>
                                    <w:top w:val="none" w:sz="0" w:space="0" w:color="auto"/>
                                    <w:left w:val="none" w:sz="0" w:space="0" w:color="auto"/>
                                    <w:bottom w:val="none" w:sz="0" w:space="0" w:color="auto"/>
                                    <w:right w:val="none" w:sz="0" w:space="0" w:color="auto"/>
                                  </w:divBdr>
                                  <w:divsChild>
                                    <w:div w:id="526721880">
                                      <w:marLeft w:val="0"/>
                                      <w:marRight w:val="0"/>
                                      <w:marTop w:val="0"/>
                                      <w:marBottom w:val="0"/>
                                      <w:divBdr>
                                        <w:top w:val="none" w:sz="0" w:space="0" w:color="157FCC"/>
                                        <w:left w:val="none" w:sz="0" w:space="0" w:color="157FCC"/>
                                        <w:bottom w:val="none" w:sz="0" w:space="0" w:color="157FCC"/>
                                        <w:right w:val="none" w:sz="0" w:space="0" w:color="157FCC"/>
                                      </w:divBdr>
                                      <w:divsChild>
                                        <w:div w:id="1135417413">
                                          <w:marLeft w:val="0"/>
                                          <w:marRight w:val="0"/>
                                          <w:marTop w:val="0"/>
                                          <w:marBottom w:val="0"/>
                                          <w:divBdr>
                                            <w:top w:val="single" w:sz="6" w:space="0" w:color="157FCC"/>
                                            <w:left w:val="single" w:sz="6" w:space="0" w:color="157FCC"/>
                                            <w:bottom w:val="single" w:sz="6" w:space="0" w:color="157FCC"/>
                                            <w:right w:val="single" w:sz="6" w:space="0" w:color="157FCC"/>
                                          </w:divBdr>
                                          <w:divsChild>
                                            <w:div w:id="739982128">
                                              <w:marLeft w:val="0"/>
                                              <w:marRight w:val="0"/>
                                              <w:marTop w:val="0"/>
                                              <w:marBottom w:val="0"/>
                                              <w:divBdr>
                                                <w:top w:val="none" w:sz="0" w:space="0" w:color="auto"/>
                                                <w:left w:val="none" w:sz="0" w:space="0" w:color="auto"/>
                                                <w:bottom w:val="none" w:sz="0" w:space="0" w:color="auto"/>
                                                <w:right w:val="none" w:sz="0" w:space="0" w:color="auto"/>
                                              </w:divBdr>
                                              <w:divsChild>
                                                <w:div w:id="174391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993</Words>
  <Characters>5661</Characters>
  <Application>Microsoft Office Word</Application>
  <DocSecurity>0</DocSecurity>
  <Lines>47</Lines>
  <Paragraphs>13</Paragraphs>
  <ScaleCrop>false</ScaleCrop>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2</cp:revision>
  <dcterms:created xsi:type="dcterms:W3CDTF">2025-10-16T07:05:00Z</dcterms:created>
  <dcterms:modified xsi:type="dcterms:W3CDTF">2025-10-16T07:06:00Z</dcterms:modified>
</cp:coreProperties>
</file>