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0DE" w:rsidRPr="00816031" w:rsidRDefault="004D40DE" w:rsidP="004D40DE">
      <w:pPr>
        <w:spacing w:line="240" w:lineRule="auto"/>
        <w:ind w:firstLine="567"/>
        <w:jc w:val="center"/>
        <w:rPr>
          <w:color w:val="000000" w:themeColor="text1"/>
          <w:szCs w:val="28"/>
        </w:rPr>
      </w:pPr>
      <w:r w:rsidRPr="00816031">
        <w:rPr>
          <w:noProof/>
          <w:color w:val="000000" w:themeColor="text1"/>
          <w:lang w:eastAsia="ru-RU"/>
        </w:rPr>
        <w:drawing>
          <wp:inline distT="0" distB="0" distL="0" distR="0" wp14:anchorId="03F667E2" wp14:editId="1EFC0319">
            <wp:extent cx="731520" cy="815340"/>
            <wp:effectExtent l="19050" t="0" r="0" b="0"/>
            <wp:docPr id="1" name="Рисунок 1" descr="герб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с"/>
                    <pic:cNvPicPr>
                      <a:picLocks noChangeAspect="1" noChangeArrowheads="1"/>
                    </pic:cNvPicPr>
                  </pic:nvPicPr>
                  <pic:blipFill>
                    <a:blip r:embed="rId7" cstate="print"/>
                    <a:srcRect/>
                    <a:stretch>
                      <a:fillRect/>
                    </a:stretch>
                  </pic:blipFill>
                  <pic:spPr bwMode="auto">
                    <a:xfrm>
                      <a:off x="0" y="0"/>
                      <a:ext cx="731520" cy="815340"/>
                    </a:xfrm>
                    <a:prstGeom prst="rect">
                      <a:avLst/>
                    </a:prstGeom>
                    <a:noFill/>
                    <a:ln w="9525">
                      <a:noFill/>
                      <a:miter lim="800000"/>
                      <a:headEnd/>
                      <a:tailEnd/>
                    </a:ln>
                  </pic:spPr>
                </pic:pic>
              </a:graphicData>
            </a:graphic>
          </wp:inline>
        </w:drawing>
      </w:r>
    </w:p>
    <w:p w:rsidR="004D40DE" w:rsidRPr="00816031" w:rsidRDefault="004D40DE" w:rsidP="004D40DE">
      <w:pPr>
        <w:spacing w:line="240" w:lineRule="auto"/>
        <w:ind w:firstLine="567"/>
        <w:jc w:val="center"/>
        <w:rPr>
          <w:rFonts w:ascii="Arial" w:hAnsi="Arial" w:cs="Arial"/>
          <w:color w:val="000000" w:themeColor="text1"/>
          <w:sz w:val="24"/>
          <w:szCs w:val="24"/>
        </w:rPr>
      </w:pP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Российская Федерация</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Липецкая область</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Совет депутатов Становлянского муниципального округа</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Тридцать третья сессия первого созыва</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РЕШЕНИЕ</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color w:val="000000"/>
          <w:sz w:val="24"/>
          <w:szCs w:val="24"/>
          <w:lang w:eastAsia="ru-RU"/>
        </w:rPr>
        <w:t>27.04.2026                         с. Становое                                 № 380</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0"/>
        <w:jc w:val="center"/>
        <w:textAlignment w:val="top"/>
        <w:outlineLvl w:val="0"/>
        <w:rPr>
          <w:rFonts w:ascii="Arial" w:hAnsi="Arial" w:cs="Arial"/>
          <w:b/>
          <w:bCs/>
          <w:color w:val="000000"/>
          <w:kern w:val="36"/>
          <w:sz w:val="32"/>
          <w:szCs w:val="32"/>
          <w:lang w:eastAsia="ru-RU"/>
        </w:rPr>
      </w:pPr>
      <w:r w:rsidRPr="001B4E38">
        <w:rPr>
          <w:rFonts w:ascii="Arial" w:hAnsi="Arial" w:cs="Arial"/>
          <w:b/>
          <w:bCs/>
          <w:color w:val="000000"/>
          <w:kern w:val="36"/>
          <w:sz w:val="32"/>
          <w:szCs w:val="32"/>
          <w:lang w:eastAsia="ru-RU"/>
        </w:rPr>
        <w:t>О принятии Положения о муниципальном земельном контроле на территории Становлянского муниципального округа Липецкой области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Рассмотрев внесенный главой Становлянского округа проект Положения "О муниципальном земельном контроле на территории Становлянского муниципального округа Липецкой области Российской Федерации", руководствуясь </w:t>
      </w:r>
      <w:hyperlink r:id="rId8" w:history="1">
        <w:r w:rsidRPr="001B4E38">
          <w:rPr>
            <w:rFonts w:ascii="Arial" w:hAnsi="Arial" w:cs="Arial"/>
            <w:sz w:val="24"/>
            <w:szCs w:val="24"/>
            <w:lang w:eastAsia="ru-RU"/>
          </w:rPr>
          <w:t>Земельным кодексом Российской Федерации</w:t>
        </w:r>
      </w:hyperlink>
      <w:r w:rsidRPr="001B4E38">
        <w:rPr>
          <w:rFonts w:ascii="Arial" w:hAnsi="Arial" w:cs="Arial"/>
          <w:sz w:val="24"/>
          <w:szCs w:val="24"/>
          <w:lang w:eastAsia="ru-RU"/>
        </w:rPr>
        <w:t>, Федеральным законом </w:t>
      </w:r>
      <w:hyperlink r:id="rId9" w:history="1">
        <w:r w:rsidRPr="001B4E38">
          <w:rPr>
            <w:rFonts w:ascii="Arial" w:hAnsi="Arial" w:cs="Arial"/>
            <w:sz w:val="24"/>
            <w:szCs w:val="24"/>
            <w:lang w:eastAsia="ru-RU"/>
          </w:rPr>
          <w:t>от 6 октября 2003 года № 131-ФЗ</w:t>
        </w:r>
      </w:hyperlink>
      <w:r w:rsidRPr="001B4E38">
        <w:rPr>
          <w:rFonts w:ascii="Arial" w:hAnsi="Arial" w:cs="Arial"/>
          <w:sz w:val="24"/>
          <w:szCs w:val="24"/>
          <w:lang w:eastAsia="ru-RU"/>
        </w:rPr>
        <w:t> "Об общих принципах организации местного самоуправления в Российской Федерации", Федеральным законом </w:t>
      </w:r>
      <w:hyperlink r:id="rId10" w:history="1">
        <w:r w:rsidRPr="001B4E38">
          <w:rPr>
            <w:rFonts w:ascii="Arial" w:hAnsi="Arial" w:cs="Arial"/>
            <w:sz w:val="24"/>
            <w:szCs w:val="24"/>
            <w:lang w:eastAsia="ru-RU"/>
          </w:rPr>
          <w:t>от 31 июля 2020 года № 248-ФЗ</w:t>
        </w:r>
      </w:hyperlink>
      <w:r w:rsidRPr="001B4E38">
        <w:rPr>
          <w:rFonts w:ascii="Arial" w:hAnsi="Arial" w:cs="Arial"/>
          <w:sz w:val="24"/>
          <w:szCs w:val="24"/>
          <w:lang w:eastAsia="ru-RU"/>
        </w:rPr>
        <w:t> "О государственном контроле (надзоре) и муниципальном контроле в Российской Федерации", Уставом Становлянского муниципального округа Липецкой области Российской Федерации и учитывая решение постоянной комиссии по местному самоуправлению и социальным вопросам, Совет депутатов Становлянского муниципального округа Липецкой области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РЕШИЛ:</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Принять Положение о муниципальном земельном контроле на территории Становлянского муниципального округа Липецкой области Российской Федерации (прилагается).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Направить нормативный правовой акт в соответствии с Уставом округа главе Становлянского округа для подписания и официального опубликования.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Настоящее решение вступает в силу со дня его принятия.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Default="001B4E38" w:rsidP="00593950">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Председатель Совета депутатов </w:t>
      </w:r>
    </w:p>
    <w:p w:rsidR="001B4E38" w:rsidRPr="001B4E38" w:rsidRDefault="001B4E38" w:rsidP="00593950">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Становлянского округа</w:t>
      </w:r>
      <w:r>
        <w:rPr>
          <w:rFonts w:ascii="Arial" w:hAnsi="Arial" w:cs="Arial"/>
          <w:sz w:val="24"/>
          <w:szCs w:val="24"/>
          <w:lang w:eastAsia="ru-RU"/>
        </w:rPr>
        <w:tab/>
      </w:r>
      <w:r>
        <w:rPr>
          <w:rFonts w:ascii="Arial" w:hAnsi="Arial" w:cs="Arial"/>
          <w:sz w:val="24"/>
          <w:szCs w:val="24"/>
          <w:lang w:eastAsia="ru-RU"/>
        </w:rPr>
        <w:tab/>
      </w:r>
      <w:r>
        <w:rPr>
          <w:rFonts w:ascii="Arial" w:hAnsi="Arial" w:cs="Arial"/>
          <w:sz w:val="24"/>
          <w:szCs w:val="24"/>
          <w:lang w:eastAsia="ru-RU"/>
        </w:rPr>
        <w:tab/>
      </w:r>
      <w:r>
        <w:rPr>
          <w:rFonts w:ascii="Arial" w:hAnsi="Arial" w:cs="Arial"/>
          <w:sz w:val="24"/>
          <w:szCs w:val="24"/>
          <w:lang w:eastAsia="ru-RU"/>
        </w:rPr>
        <w:tab/>
      </w:r>
      <w:r>
        <w:rPr>
          <w:rFonts w:ascii="Arial" w:hAnsi="Arial" w:cs="Arial"/>
          <w:sz w:val="24"/>
          <w:szCs w:val="24"/>
          <w:lang w:eastAsia="ru-RU"/>
        </w:rPr>
        <w:tab/>
      </w:r>
      <w:r>
        <w:rPr>
          <w:rFonts w:ascii="Arial" w:hAnsi="Arial" w:cs="Arial"/>
          <w:sz w:val="24"/>
          <w:szCs w:val="24"/>
          <w:lang w:eastAsia="ru-RU"/>
        </w:rPr>
        <w:tab/>
      </w:r>
      <w:r w:rsidR="00593950">
        <w:rPr>
          <w:rFonts w:ascii="Arial" w:hAnsi="Arial" w:cs="Arial"/>
          <w:sz w:val="24"/>
          <w:szCs w:val="24"/>
          <w:lang w:eastAsia="ru-RU"/>
        </w:rPr>
        <w:tab/>
      </w:r>
      <w:r w:rsidRPr="001B4E38">
        <w:rPr>
          <w:rFonts w:ascii="Arial" w:hAnsi="Arial" w:cs="Arial"/>
          <w:sz w:val="24"/>
          <w:szCs w:val="24"/>
          <w:lang w:eastAsia="ru-RU"/>
        </w:rPr>
        <w:t>Ю.</w:t>
      </w:r>
      <w:r w:rsidR="002F06F9">
        <w:rPr>
          <w:rFonts w:ascii="Arial" w:hAnsi="Arial" w:cs="Arial"/>
          <w:sz w:val="24"/>
          <w:szCs w:val="24"/>
          <w:lang w:eastAsia="ru-RU"/>
        </w:rPr>
        <w:t>И.</w:t>
      </w:r>
      <w:bookmarkStart w:id="0" w:name="_GoBack"/>
      <w:bookmarkEnd w:id="0"/>
      <w:r w:rsidRPr="001B4E38">
        <w:rPr>
          <w:rFonts w:ascii="Arial" w:hAnsi="Arial" w:cs="Arial"/>
          <w:sz w:val="24"/>
          <w:szCs w:val="24"/>
          <w:lang w:eastAsia="ru-RU"/>
        </w:rPr>
        <w:t xml:space="preserve"> Лариков</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Default="001B4E38" w:rsidP="001B4E38">
      <w:pPr>
        <w:shd w:val="clear" w:color="auto" w:fill="FFFFFF"/>
        <w:spacing w:line="240" w:lineRule="auto"/>
        <w:ind w:firstLine="0"/>
        <w:textAlignment w:val="top"/>
        <w:rPr>
          <w:rFonts w:ascii="Arial" w:hAnsi="Arial" w:cs="Arial"/>
          <w:sz w:val="24"/>
          <w:szCs w:val="24"/>
          <w:lang w:eastAsia="ru-RU"/>
        </w:rPr>
      </w:pPr>
    </w:p>
    <w:p w:rsidR="001B4E38" w:rsidRDefault="001B4E38" w:rsidP="001B4E38">
      <w:pPr>
        <w:shd w:val="clear" w:color="auto" w:fill="FFFFFF"/>
        <w:spacing w:line="240" w:lineRule="auto"/>
        <w:ind w:firstLine="0"/>
        <w:textAlignment w:val="top"/>
        <w:rPr>
          <w:rFonts w:ascii="Arial" w:hAnsi="Arial" w:cs="Arial"/>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sz w:val="24"/>
          <w:szCs w:val="24"/>
          <w:lang w:eastAsia="ru-RU"/>
        </w:rPr>
      </w:pPr>
      <w:r w:rsidRPr="001B4E38">
        <w:rPr>
          <w:rFonts w:ascii="Arial" w:hAnsi="Arial" w:cs="Arial"/>
          <w:sz w:val="24"/>
          <w:szCs w:val="24"/>
          <w:lang w:eastAsia="ru-RU"/>
        </w:rPr>
        <w:lastRenderedPageBreak/>
        <w:t xml:space="preserve">Утверждено </w:t>
      </w:r>
    </w:p>
    <w:p w:rsidR="001B4E38" w:rsidRDefault="001B4E38" w:rsidP="001B4E38">
      <w:pPr>
        <w:shd w:val="clear" w:color="auto" w:fill="FFFFFF"/>
        <w:spacing w:line="240" w:lineRule="auto"/>
        <w:ind w:firstLine="0"/>
        <w:jc w:val="right"/>
        <w:textAlignment w:val="top"/>
        <w:rPr>
          <w:rFonts w:ascii="Arial" w:hAnsi="Arial" w:cs="Arial"/>
          <w:sz w:val="24"/>
          <w:szCs w:val="24"/>
          <w:lang w:eastAsia="ru-RU"/>
        </w:rPr>
      </w:pPr>
      <w:r w:rsidRPr="001B4E38">
        <w:rPr>
          <w:rFonts w:ascii="Arial" w:hAnsi="Arial" w:cs="Arial"/>
          <w:sz w:val="24"/>
          <w:szCs w:val="24"/>
          <w:lang w:eastAsia="ru-RU"/>
        </w:rPr>
        <w:t xml:space="preserve">решением Совета депутатов </w:t>
      </w:r>
    </w:p>
    <w:p w:rsidR="001B4E38" w:rsidRDefault="001B4E38" w:rsidP="001B4E38">
      <w:pPr>
        <w:shd w:val="clear" w:color="auto" w:fill="FFFFFF"/>
        <w:spacing w:line="240" w:lineRule="auto"/>
        <w:ind w:firstLine="0"/>
        <w:jc w:val="right"/>
        <w:textAlignment w:val="top"/>
        <w:rPr>
          <w:rFonts w:ascii="Arial" w:hAnsi="Arial" w:cs="Arial"/>
          <w:sz w:val="24"/>
          <w:szCs w:val="24"/>
          <w:lang w:eastAsia="ru-RU"/>
        </w:rPr>
      </w:pPr>
      <w:r w:rsidRPr="001B4E38">
        <w:rPr>
          <w:rFonts w:ascii="Arial" w:hAnsi="Arial" w:cs="Arial"/>
          <w:sz w:val="24"/>
          <w:szCs w:val="24"/>
          <w:lang w:eastAsia="ru-RU"/>
        </w:rPr>
        <w:t xml:space="preserve">Становлянского муниципального округа </w:t>
      </w:r>
    </w:p>
    <w:p w:rsidR="001B4E38" w:rsidRDefault="001B4E38" w:rsidP="001B4E38">
      <w:pPr>
        <w:shd w:val="clear" w:color="auto" w:fill="FFFFFF"/>
        <w:spacing w:line="240" w:lineRule="auto"/>
        <w:ind w:firstLine="0"/>
        <w:jc w:val="right"/>
        <w:textAlignment w:val="top"/>
        <w:rPr>
          <w:rFonts w:ascii="Arial" w:hAnsi="Arial" w:cs="Arial"/>
          <w:sz w:val="24"/>
          <w:szCs w:val="24"/>
          <w:lang w:eastAsia="ru-RU"/>
        </w:rPr>
      </w:pPr>
      <w:r w:rsidRPr="001B4E38">
        <w:rPr>
          <w:rFonts w:ascii="Arial" w:hAnsi="Arial" w:cs="Arial"/>
          <w:sz w:val="24"/>
          <w:szCs w:val="24"/>
          <w:lang w:eastAsia="ru-RU"/>
        </w:rPr>
        <w:t xml:space="preserve">Липецкой области Российской Федерации </w:t>
      </w:r>
    </w:p>
    <w:p w:rsidR="001B4E38" w:rsidRPr="001B4E38" w:rsidRDefault="001B4E38" w:rsidP="001B4E38">
      <w:pPr>
        <w:shd w:val="clear" w:color="auto" w:fill="FFFFFF"/>
        <w:spacing w:line="240" w:lineRule="auto"/>
        <w:ind w:firstLine="0"/>
        <w:jc w:val="right"/>
        <w:textAlignment w:val="top"/>
        <w:rPr>
          <w:rFonts w:ascii="Arial" w:hAnsi="Arial" w:cs="Arial"/>
          <w:sz w:val="24"/>
          <w:szCs w:val="24"/>
          <w:lang w:eastAsia="ru-RU"/>
        </w:rPr>
      </w:pPr>
      <w:r w:rsidRPr="001B4E38">
        <w:rPr>
          <w:rFonts w:ascii="Arial" w:hAnsi="Arial" w:cs="Arial"/>
          <w:sz w:val="24"/>
          <w:szCs w:val="24"/>
          <w:lang w:eastAsia="ru-RU"/>
        </w:rPr>
        <w:t>от 27.04.2026 № 380</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0"/>
        <w:jc w:val="center"/>
        <w:textAlignment w:val="top"/>
        <w:outlineLvl w:val="0"/>
        <w:rPr>
          <w:rFonts w:ascii="Arial" w:hAnsi="Arial" w:cs="Arial"/>
          <w:b/>
          <w:bCs/>
          <w:kern w:val="36"/>
          <w:sz w:val="32"/>
          <w:szCs w:val="32"/>
          <w:lang w:eastAsia="ru-RU"/>
        </w:rPr>
      </w:pPr>
      <w:r w:rsidRPr="001B4E38">
        <w:rPr>
          <w:rFonts w:ascii="Arial" w:hAnsi="Arial" w:cs="Arial"/>
          <w:b/>
          <w:bCs/>
          <w:kern w:val="36"/>
          <w:sz w:val="32"/>
          <w:szCs w:val="32"/>
          <w:lang w:eastAsia="ru-RU"/>
        </w:rPr>
        <w:t>Положение о муниципальном земельном контроле на территории Становлянского муниципального округа Липецкой области Российской Федерации</w:t>
      </w:r>
    </w:p>
    <w:p w:rsidR="001B4E38" w:rsidRPr="001B4E38" w:rsidRDefault="001B4E38" w:rsidP="001B4E38">
      <w:pPr>
        <w:shd w:val="clear" w:color="auto" w:fill="FFFFFF"/>
        <w:spacing w:line="240" w:lineRule="auto"/>
        <w:ind w:firstLine="0"/>
        <w:jc w:val="center"/>
        <w:textAlignment w:val="top"/>
        <w:outlineLvl w:val="2"/>
        <w:rPr>
          <w:rFonts w:ascii="Arial" w:hAnsi="Arial" w:cs="Arial"/>
          <w:b/>
          <w:bCs/>
          <w:sz w:val="30"/>
          <w:szCs w:val="30"/>
          <w:lang w:eastAsia="ru-RU"/>
        </w:rPr>
      </w:pPr>
      <w:r w:rsidRPr="001B4E38">
        <w:rPr>
          <w:rFonts w:ascii="Arial" w:hAnsi="Arial" w:cs="Arial"/>
          <w:b/>
          <w:bCs/>
          <w:sz w:val="30"/>
          <w:szCs w:val="30"/>
          <w:lang w:eastAsia="ru-RU"/>
        </w:rPr>
        <w:t> </w:t>
      </w:r>
    </w:p>
    <w:p w:rsidR="001B4E38" w:rsidRPr="001B4E38" w:rsidRDefault="001B4E38" w:rsidP="001B4E38">
      <w:pPr>
        <w:shd w:val="clear" w:color="auto" w:fill="FFFFFF"/>
        <w:spacing w:line="240" w:lineRule="auto"/>
        <w:ind w:firstLine="0"/>
        <w:jc w:val="center"/>
        <w:textAlignment w:val="top"/>
        <w:outlineLvl w:val="2"/>
        <w:rPr>
          <w:rFonts w:ascii="Arial" w:hAnsi="Arial" w:cs="Arial"/>
          <w:b/>
          <w:bCs/>
          <w:sz w:val="30"/>
          <w:szCs w:val="30"/>
          <w:lang w:eastAsia="ru-RU"/>
        </w:rPr>
      </w:pPr>
      <w:r w:rsidRPr="001B4E38">
        <w:rPr>
          <w:rFonts w:ascii="Arial" w:hAnsi="Arial" w:cs="Arial"/>
          <w:b/>
          <w:bCs/>
          <w:sz w:val="30"/>
          <w:szCs w:val="30"/>
          <w:lang w:eastAsia="ru-RU"/>
        </w:rPr>
        <w:t>Раздел 1. Общие положения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 1. Настоящее Положение о муниципальном земельном контроле на территории Становлянского муниципального округа Липецкой области Российской Федерации (далее - Положение) разработано в соответствии с Федеральным законом </w:t>
      </w:r>
      <w:hyperlink r:id="rId11" w:history="1">
        <w:r w:rsidRPr="001B4E38">
          <w:rPr>
            <w:rFonts w:ascii="Arial" w:hAnsi="Arial" w:cs="Arial"/>
            <w:sz w:val="24"/>
            <w:szCs w:val="24"/>
            <w:lang w:eastAsia="ru-RU"/>
          </w:rPr>
          <w:t>от 6 октября 2003 года № 131-ФЗ</w:t>
        </w:r>
      </w:hyperlink>
      <w:r w:rsidRPr="001B4E38">
        <w:rPr>
          <w:rFonts w:ascii="Arial" w:hAnsi="Arial" w:cs="Arial"/>
          <w:sz w:val="24"/>
          <w:szCs w:val="24"/>
          <w:lang w:eastAsia="ru-RU"/>
        </w:rPr>
        <w:t xml:space="preserve"> "Об общих принципах организации местного самоуправления в Российской Федерации" и Федеральным законом </w:t>
      </w:r>
      <w:hyperlink r:id="rId12" w:history="1">
        <w:r w:rsidRPr="001B4E38">
          <w:rPr>
            <w:rFonts w:ascii="Arial" w:hAnsi="Arial" w:cs="Arial"/>
            <w:sz w:val="24"/>
            <w:szCs w:val="24"/>
            <w:lang w:eastAsia="ru-RU"/>
          </w:rPr>
          <w:t>от 31 июля 2020 года № 248-ФЗ</w:t>
        </w:r>
      </w:hyperlink>
      <w:r w:rsidRPr="001B4E38">
        <w:rPr>
          <w:rFonts w:ascii="Arial" w:hAnsi="Arial" w:cs="Arial"/>
          <w:sz w:val="24"/>
          <w:szCs w:val="24"/>
          <w:lang w:eastAsia="ru-RU"/>
        </w:rPr>
        <w:t xml:space="preserve"> "О государственном контроле (надзоре) и муниципальном контроле в Российской Федерации" (далее - </w:t>
      </w:r>
      <w:hyperlink r:id="rId13" w:history="1">
        <w:r w:rsidRPr="001B4E38">
          <w:rPr>
            <w:rFonts w:ascii="Arial" w:hAnsi="Arial" w:cs="Arial"/>
            <w:sz w:val="24"/>
            <w:szCs w:val="24"/>
            <w:lang w:eastAsia="ru-RU"/>
          </w:rPr>
          <w:t>Федеральный закон № 248-ФЗ</w:t>
        </w:r>
      </w:hyperlink>
      <w:r w:rsidRPr="001B4E38">
        <w:rPr>
          <w:rFonts w:ascii="Arial" w:hAnsi="Arial" w:cs="Arial"/>
          <w:sz w:val="24"/>
          <w:szCs w:val="24"/>
          <w:lang w:eastAsia="ru-RU"/>
        </w:rPr>
        <w:t>) и устанавливает порядок организации и осуществления муниципального земельного контроля (далее - муниципальный контроль) на территории Становлянского муниципального округа Липецкой области Российской Федерации (далее - муниципальное образование).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Органом местного самоуправления, уполномоченным на осуществление муниципального контроля, является администрация Становлянского муниципального округа Липецкой области Российской Федерации (далее - уполномоченный орган).</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Непосредственное осуществление муниципального контроля возлагается на отдел имущественных и земельных отношений администрации Становлянского округа.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Предметом муниципального контроля является соблюдение юридическими лицами, индивидуальными предпринимателями, гражданами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w:t>
      </w:r>
      <w:hyperlink r:id="rId14"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в области земельного законодательства.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w:t>
      </w:r>
      <w:r w:rsidRPr="001B4E38">
        <w:rPr>
          <w:rFonts w:ascii="Arial" w:hAnsi="Arial" w:cs="Arial"/>
          <w:sz w:val="24"/>
          <w:szCs w:val="24"/>
          <w:lang w:eastAsia="ru-RU"/>
        </w:rPr>
        <w:lastRenderedPageBreak/>
        <w:t xml:space="preserve">Российской Федерации </w:t>
      </w:r>
      <w:hyperlink r:id="rId15" w:history="1">
        <w:r w:rsidRPr="001B4E38">
          <w:rPr>
            <w:rFonts w:ascii="Arial" w:hAnsi="Arial" w:cs="Arial"/>
            <w:sz w:val="24"/>
            <w:szCs w:val="24"/>
            <w:lang w:eastAsia="ru-RU"/>
          </w:rPr>
          <w:t>от 24 октября 2011 года № 861</w:t>
        </w:r>
      </w:hyperlink>
      <w:r w:rsidRPr="001B4E38">
        <w:rPr>
          <w:rFonts w:ascii="Arial" w:hAnsi="Arial" w:cs="Arial"/>
          <w:sz w:val="24"/>
          <w:szCs w:val="24"/>
          <w:lang w:eastAsia="ru-RU"/>
        </w:rPr>
        <w:t xml:space="preserve"> (далее - </w:t>
      </w:r>
      <w:hyperlink r:id="rId16" w:history="1">
        <w:r w:rsidRPr="001B4E38">
          <w:rPr>
            <w:rFonts w:ascii="Arial" w:hAnsi="Arial" w:cs="Arial"/>
            <w:sz w:val="24"/>
            <w:szCs w:val="24"/>
            <w:lang w:eastAsia="ru-RU"/>
          </w:rPr>
          <w:t>Правила ведения ЕРВК</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7. Муниципальный контроль вправе осуществлять следующие должностные лица уполномоченного органа: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начальник отдела имущественных и земельных отношений.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8. Должностными лицами, уполномоченными на принятие решений о проведении контрольных мероприятий, являются: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Глава администрации Становлянского округа;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Заместитель главы администрации Становлянского округа.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9.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w:t>
      </w:r>
      <w:hyperlink r:id="rId17"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10.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w:t>
      </w:r>
      <w:hyperlink r:id="rId18"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11.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12. Контролируемое лицо при осуществлении муниципального контроля имеет право:</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Липецкой области к участию </w:t>
      </w:r>
      <w:r w:rsidRPr="001B4E38">
        <w:rPr>
          <w:rFonts w:ascii="Arial" w:hAnsi="Arial" w:cs="Arial"/>
          <w:sz w:val="24"/>
          <w:szCs w:val="24"/>
          <w:lang w:eastAsia="ru-RU"/>
        </w:rPr>
        <w:lastRenderedPageBreak/>
        <w:t>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0"/>
        <w:jc w:val="center"/>
        <w:textAlignment w:val="top"/>
        <w:outlineLvl w:val="2"/>
        <w:rPr>
          <w:rFonts w:ascii="Arial" w:hAnsi="Arial" w:cs="Arial"/>
          <w:b/>
          <w:bCs/>
          <w:sz w:val="30"/>
          <w:szCs w:val="30"/>
          <w:lang w:eastAsia="ru-RU"/>
        </w:rPr>
      </w:pPr>
      <w:r w:rsidRPr="001B4E38">
        <w:rPr>
          <w:rFonts w:ascii="Arial" w:hAnsi="Arial" w:cs="Arial"/>
          <w:b/>
          <w:bCs/>
          <w:sz w:val="30"/>
          <w:szCs w:val="30"/>
          <w:lang w:eastAsia="ru-RU"/>
        </w:rPr>
        <w:t>Раздел 2. Управление рисками причинения вреда (ущерба) охраняемым законом ценностям при осуществлении муниципального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13. 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14.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средний риск;</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умеренный риск;</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низкий риск.</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15. Отнесение объекта контроля к определенной категории риска осуществляется уполномоченным органом в соответствии с требованиями статей 23 и 24 </w:t>
      </w:r>
      <w:hyperlink r:id="rId19"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на основе сопоставления его характеристик с критериями отнесения объектов контроля к определенной категории риска (приложение 1).</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16.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w:t>
      </w:r>
      <w:hyperlink r:id="rId20" w:history="1">
        <w:r w:rsidRPr="001B4E38">
          <w:rPr>
            <w:rFonts w:ascii="Arial" w:hAnsi="Arial" w:cs="Arial"/>
            <w:sz w:val="24"/>
            <w:szCs w:val="24"/>
            <w:lang w:eastAsia="ru-RU"/>
          </w:rPr>
          <w:t>Правилами ведения ЕРВК</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17.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18.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Обязательный профилактический визит в отношении объектов контроля, отнесенных к категории значительного, среднего или умеренного риска, проводится </w:t>
      </w:r>
      <w:r w:rsidRPr="001B4E38">
        <w:rPr>
          <w:rFonts w:ascii="Arial" w:hAnsi="Arial" w:cs="Arial"/>
          <w:sz w:val="24"/>
          <w:szCs w:val="24"/>
          <w:lang w:eastAsia="ru-RU"/>
        </w:rPr>
        <w:lastRenderedPageBreak/>
        <w:t>с периодичностью, установленной постановлением Правительства Российский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19.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0"/>
        <w:jc w:val="center"/>
        <w:textAlignment w:val="top"/>
        <w:outlineLvl w:val="2"/>
        <w:rPr>
          <w:rFonts w:ascii="Arial" w:hAnsi="Arial" w:cs="Arial"/>
          <w:b/>
          <w:bCs/>
          <w:sz w:val="30"/>
          <w:szCs w:val="30"/>
          <w:lang w:eastAsia="ru-RU"/>
        </w:rPr>
      </w:pPr>
      <w:r w:rsidRPr="001B4E38">
        <w:rPr>
          <w:rFonts w:ascii="Arial" w:hAnsi="Arial" w:cs="Arial"/>
          <w:b/>
          <w:bCs/>
          <w:sz w:val="30"/>
          <w:szCs w:val="30"/>
          <w:lang w:eastAsia="ru-RU"/>
        </w:rPr>
        <w:t>Раздел 3. Профилактика рисков причинения вреда (ущерба) охраняемым законом ценностям</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20.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информирование;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консультирование;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объявление предостережения;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 профилактический визит</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21.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w:t>
      </w:r>
      <w:hyperlink r:id="rId21"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Уполномоченный орган поддерживает указанные сведения в актуальном состоянии на своем официальном сайте в сети "Интернет".</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22. Должностные лица уполномоченного органа осуществляют консультирование контролируемых лиц и их представителей в соответствии с положениями статьи 50 </w:t>
      </w:r>
      <w:hyperlink r:id="rId22"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по вопросам, касающимся организации и осуществления муниципального контроля. Письменное консультирование осуществляется по следующим вопросам:</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порядка проведения контрольных мероприятий;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периодичности проведения контрольных мероприятий;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 порядка принятия решений по итогам контрольных мероприятий;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5) порядка обжалования решений, действия (бездействия) должностных лиц уполномоченного органа.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w:t>
      </w:r>
      <w:r w:rsidRPr="001B4E38">
        <w:rPr>
          <w:rFonts w:ascii="Arial" w:hAnsi="Arial" w:cs="Arial"/>
          <w:sz w:val="24"/>
          <w:szCs w:val="24"/>
          <w:lang w:eastAsia="ru-RU"/>
        </w:rPr>
        <w:lastRenderedPageBreak/>
        <w:t>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23. При наличии у должностных лиц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hyperlink r:id="rId23"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указываются: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наименование юридического лица либо фамилия, имя, отчество (при наличии) индивидуального предпринимателя или гражданина;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дата и номер предостережения, уполномоченный орган, объявивший предостережение;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5) предлагаемый способ (адрес) направления уполномоченным органом информации о результатах рассмотрения возражений.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с использованием единого портала государственных и муниципальных услуг (функций).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lastRenderedPageBreak/>
        <w:t>Возражение рассматривается уполномоченным органом в течение 10 рабочих дней со дня их регистрации.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По результатам рассмотрения возражения уполномоченный орган принимает одно из следующих решений: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удовлетворяет возражение и отменяет объявленное предостережение;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отказывает в удовлетворении возражения.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24. Профилактический визит проводится в соответствии с положениями статьи 52 </w:t>
      </w:r>
      <w:hyperlink r:id="rId24"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25. Обязательный профилактический визит проводится в порядке, установленном статьей 52.1 </w:t>
      </w:r>
      <w:hyperlink r:id="rId25"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и не предусматривает отказ контролируемого лица от его проведения.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lastRenderedPageBreak/>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w:t>
      </w:r>
      <w:hyperlink r:id="rId26"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hyperlink r:id="rId27"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26. Уполномоченный орган проводит профилактический визит по заявлению контролируемого лица в порядке, установленном статьей 52.2 </w:t>
      </w:r>
      <w:hyperlink r:id="rId28"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Заявление подается в уполномоченный орган 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с использованием единого портала государственных и муниципальных услуг (функций).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1) от контролируемого лица поступило уведомление об отзыве заявления;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 в течение года до даты подачи заявления уполномоченным органом проведен профилактический визит по ранее поданному заявлению;</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5) контролируемое лицо не соответствует критериям, предусмотренным частью 1 настоящей статьи.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Решение об отказе в проведении профилактического визита может быть обжаловано контролируемым лицом в порядке, установленном </w:t>
      </w:r>
      <w:hyperlink r:id="rId29" w:history="1">
        <w:r w:rsidRPr="001B4E38">
          <w:rPr>
            <w:rFonts w:ascii="Arial" w:hAnsi="Arial" w:cs="Arial"/>
            <w:sz w:val="24"/>
            <w:szCs w:val="24"/>
            <w:lang w:eastAsia="ru-RU"/>
          </w:rPr>
          <w:t>Федеральным законом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lastRenderedPageBreak/>
        <w:t>В случае принятия решения о проведении профилактического визита по заявлению контролируемого лица уполномоченный орган в течение 20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27. 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w:t>
      </w:r>
      <w:hyperlink r:id="rId30"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28.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w:t>
      </w:r>
      <w:hyperlink r:id="rId31"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0"/>
        <w:jc w:val="center"/>
        <w:textAlignment w:val="top"/>
        <w:outlineLvl w:val="2"/>
        <w:rPr>
          <w:rFonts w:ascii="Arial" w:hAnsi="Arial" w:cs="Arial"/>
          <w:b/>
          <w:bCs/>
          <w:sz w:val="30"/>
          <w:szCs w:val="30"/>
          <w:lang w:eastAsia="ru-RU"/>
        </w:rPr>
      </w:pPr>
      <w:r w:rsidRPr="001B4E38">
        <w:rPr>
          <w:rFonts w:ascii="Arial" w:hAnsi="Arial" w:cs="Arial"/>
          <w:b/>
          <w:bCs/>
          <w:sz w:val="30"/>
          <w:szCs w:val="30"/>
          <w:lang w:eastAsia="ru-RU"/>
        </w:rPr>
        <w:t>Раздел 4. Осуществление муниципального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29. Контрольные мероприятия проводятся на внеплановой основе посредством контрольных 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30. При взаимодействии с контролируемым лицом проводятся следующие контрольные мероприятия: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1) инспекционный визит, в ходе которого в соответствии со статьей 70 </w:t>
      </w:r>
      <w:hyperlink r:id="rId32"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могут совершаться следующие действия: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а) осмотр;</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б) опрос;</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получение письменных объяснений;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г) инструментальное обследование;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lastRenderedPageBreak/>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 рейдовый осмотр, в ходе которого в соответствии со статьей 71 </w:t>
      </w:r>
      <w:hyperlink r:id="rId33"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могут совершаться следующие действия: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а) осмотр;</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б) досмотр;</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опрос;</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г) получение письменных объяснений;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д) истребование документов;</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е) инструментальное обследование;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ж) испытание;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з) экспертиза;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3) документарная проверка, в ходе которой в соответствии со статьей 72 </w:t>
      </w:r>
      <w:hyperlink r:id="rId34"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могут совершаться следующие действия: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а) получение письменных объяснений;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б) истребование документов, экспертиза;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 выездная проверка, в ходе которой в соответствии со статьей 73 </w:t>
      </w:r>
      <w:hyperlink r:id="rId35"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могут совершаться следующие действия: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а) осмотр;</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б) досмотр;</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опрос;</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г) получение письменных объяснений;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д) истребование документов;</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е) отбор проб (образцов);</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ж) инструментальное обследование;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з) испытание;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и) экспертиза.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31.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32. Без взаимодействия с контролируемым лицом проводятся следующие контрольные мероприятия: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1) наблюдение за соблюдением обязательных требований в соответствии со статьей 74 </w:t>
      </w:r>
      <w:hyperlink r:id="rId36"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2) выездное обследование, в ходе которого в соответствии со статьей 75 </w:t>
      </w:r>
      <w:hyperlink r:id="rId37"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на общедоступных (открытых для посещения неограниченным кругом лиц) производственных объектах могут совершаться следующие действия: осмотр, отбор проб (образцов), инструментальное обследование (с применением видеозаписи), испытание, экспертиза.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33. 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hyperlink r:id="rId38"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w:t>
      </w:r>
      <w:hyperlink r:id="rId39" w:history="1">
        <w:r w:rsidRPr="001B4E38">
          <w:rPr>
            <w:rFonts w:ascii="Arial" w:hAnsi="Arial" w:cs="Arial"/>
            <w:sz w:val="24"/>
            <w:szCs w:val="24"/>
            <w:lang w:eastAsia="ru-RU"/>
          </w:rPr>
          <w:t>Федеральным законом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В целях оценки риска причинения вреда (ущерба) при принятии решения о проведении и выборе вида внепланового контрольного мероприятия </w:t>
      </w:r>
      <w:r w:rsidRPr="001B4E38">
        <w:rPr>
          <w:rFonts w:ascii="Arial" w:hAnsi="Arial" w:cs="Arial"/>
          <w:sz w:val="24"/>
          <w:szCs w:val="24"/>
          <w:lang w:eastAsia="ru-RU"/>
        </w:rPr>
        <w:lastRenderedPageBreak/>
        <w:t>уполномоченный орган применяет индикаторы риска нарушения обязательных требований (приложение 2).</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34. Информация о контрольных мероприятиях вносится в федеральную государственную информационную систему "Единый реестр контрольных (надзорных) мероприятий" с учетом требований законодательства Российской Федерации о государственной тайне и иной охраняемой законом тайне.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35.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hyperlink r:id="rId40"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36.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hyperlink r:id="rId41"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37.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hyperlink r:id="rId42"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w:t>
      </w:r>
      <w:hyperlink r:id="rId43"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w:t>
      </w:r>
      <w:hyperlink r:id="rId44"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Действие требований, установленных ч. 7 ст. 73 </w:t>
      </w:r>
      <w:hyperlink r:id="rId45" w:history="1">
        <w:r w:rsidRPr="001B4E38">
          <w:rPr>
            <w:rFonts w:ascii="Arial" w:hAnsi="Arial" w:cs="Arial"/>
            <w:sz w:val="24"/>
            <w:szCs w:val="24"/>
            <w:lang w:eastAsia="ru-RU"/>
          </w:rPr>
          <w:t>Закона о государственном и муниципальном контроле</w:t>
        </w:r>
      </w:hyperlink>
      <w:r w:rsidRPr="001B4E38">
        <w:rPr>
          <w:rFonts w:ascii="Arial" w:hAnsi="Arial" w:cs="Arial"/>
          <w:sz w:val="24"/>
          <w:szCs w:val="24"/>
          <w:lang w:eastAsia="ru-RU"/>
        </w:rPr>
        <w:t xml:space="preserve">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 2 ч. 1.1 ст. 4 Федерального закона </w:t>
      </w:r>
      <w:hyperlink r:id="rId46" w:history="1">
        <w:r w:rsidRPr="001B4E38">
          <w:rPr>
            <w:rFonts w:ascii="Arial" w:hAnsi="Arial" w:cs="Arial"/>
            <w:sz w:val="24"/>
            <w:szCs w:val="24"/>
            <w:lang w:eastAsia="ru-RU"/>
          </w:rPr>
          <w:t>от 24 июля 2007 года № 209-ФЗ</w:t>
        </w:r>
      </w:hyperlink>
      <w:r w:rsidRPr="001B4E38">
        <w:rPr>
          <w:rFonts w:ascii="Arial" w:hAnsi="Arial" w:cs="Arial"/>
          <w:sz w:val="24"/>
          <w:szCs w:val="24"/>
          <w:lang w:eastAsia="ru-RU"/>
        </w:rPr>
        <w:t xml:space="preserve">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ч. 7.1 ст. 73 </w:t>
      </w:r>
      <w:hyperlink r:id="rId47" w:history="1">
        <w:r w:rsidRPr="001B4E38">
          <w:rPr>
            <w:rFonts w:ascii="Arial" w:hAnsi="Arial" w:cs="Arial"/>
            <w:sz w:val="24"/>
            <w:szCs w:val="24"/>
            <w:lang w:eastAsia="ru-RU"/>
          </w:rPr>
          <w:t>Закона о государственном и муниципальном контроле</w:t>
        </w:r>
      </w:hyperlink>
      <w:r w:rsidRPr="001B4E38">
        <w:rPr>
          <w:rFonts w:ascii="Arial" w:hAnsi="Arial" w:cs="Arial"/>
          <w:sz w:val="24"/>
          <w:szCs w:val="24"/>
          <w:lang w:eastAsia="ru-RU"/>
        </w:rPr>
        <w:t xml:space="preserve">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proofErr w:type="spellStart"/>
      <w:r w:rsidRPr="001B4E38">
        <w:rPr>
          <w:rFonts w:ascii="Arial" w:hAnsi="Arial" w:cs="Arial"/>
          <w:sz w:val="24"/>
          <w:szCs w:val="24"/>
          <w:lang w:eastAsia="ru-RU"/>
        </w:rPr>
        <w:t>пп</w:t>
      </w:r>
      <w:proofErr w:type="spellEnd"/>
      <w:r w:rsidRPr="001B4E38">
        <w:rPr>
          <w:rFonts w:ascii="Arial" w:hAnsi="Arial" w:cs="Arial"/>
          <w:sz w:val="24"/>
          <w:szCs w:val="24"/>
          <w:lang w:eastAsia="ru-RU"/>
        </w:rPr>
        <w:t xml:space="preserve">. 19.6 п. 1 ст. 265 </w:t>
      </w:r>
      <w:hyperlink r:id="rId48" w:history="1">
        <w:r w:rsidRPr="001B4E38">
          <w:rPr>
            <w:rFonts w:ascii="Arial" w:hAnsi="Arial" w:cs="Arial"/>
            <w:sz w:val="24"/>
            <w:szCs w:val="24"/>
            <w:lang w:eastAsia="ru-RU"/>
          </w:rPr>
          <w:t>Налогового кодекса Российский Федерации</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38. По результатам проведения выездного обследования не может быть принято решение, предусмотренное пунктом 2 части 2 статьи 90 </w:t>
      </w:r>
      <w:hyperlink r:id="rId49" w:history="1">
        <w:r w:rsidRPr="001B4E38">
          <w:rPr>
            <w:rFonts w:ascii="Arial" w:hAnsi="Arial" w:cs="Arial"/>
            <w:sz w:val="24"/>
            <w:szCs w:val="24"/>
            <w:lang w:eastAsia="ru-RU"/>
          </w:rPr>
          <w:t xml:space="preserve">Федерального </w:t>
        </w:r>
        <w:r w:rsidRPr="001B4E38">
          <w:rPr>
            <w:rFonts w:ascii="Arial" w:hAnsi="Arial" w:cs="Arial"/>
            <w:sz w:val="24"/>
            <w:szCs w:val="24"/>
            <w:lang w:eastAsia="ru-RU"/>
          </w:rPr>
          <w:lastRenderedPageBreak/>
          <w:t>закона № 248-ФЗ</w:t>
        </w:r>
      </w:hyperlink>
      <w:r w:rsidRPr="001B4E38">
        <w:rPr>
          <w:rFonts w:ascii="Arial" w:hAnsi="Arial" w:cs="Arial"/>
          <w:sz w:val="24"/>
          <w:szCs w:val="24"/>
          <w:lang w:eastAsia="ru-RU"/>
        </w:rPr>
        <w:t>, за исключением случаев, установленных федеральным законом о виде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hyperlink r:id="rId50"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в случае указания такой возможности в федеральном законе о виде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39. Контролируемое лицо (индивидуальный предприниматель, гражданин) вправе представить в уполномоченный орган заявление о невозможности присутствия при проведении контрольного мероприятия в случае 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40. При проведении должностными лицами уполномоченного органа и лицами, привлекаемыми в соответствии со статьей 34 </w:t>
      </w:r>
      <w:hyperlink r:id="rId51"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к совершению контрольных 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w:t>
      </w:r>
      <w:hyperlink r:id="rId52"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lastRenderedPageBreak/>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41.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w:t>
      </w:r>
      <w:hyperlink r:id="rId53"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w:t>
      </w:r>
      <w:hyperlink r:id="rId54"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должно быть указано, какие именно обязательные требования нарушены,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Документы и иные материалы, являющиеся доказательствами нарушения обязательных требований, приобщаются к акту контрольного мероприятия.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42.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43.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hyperlink r:id="rId55" w:history="1">
        <w:r w:rsidRPr="001B4E38">
          <w:rPr>
            <w:rFonts w:ascii="Arial" w:hAnsi="Arial" w:cs="Arial"/>
            <w:sz w:val="24"/>
            <w:szCs w:val="24"/>
            <w:lang w:eastAsia="ru-RU"/>
          </w:rPr>
          <w:t>Федеральным законом № 248-ФЗ</w:t>
        </w:r>
      </w:hyperlink>
      <w:r w:rsidRPr="001B4E38">
        <w:rPr>
          <w:rFonts w:ascii="Arial" w:hAnsi="Arial" w:cs="Arial"/>
          <w:sz w:val="24"/>
          <w:szCs w:val="24"/>
          <w:lang w:eastAsia="ru-RU"/>
        </w:rPr>
        <w:t xml:space="preserve"> или Правительством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44. Если составление акта на месте проведения контрольного мероприятия невозможно по причинам, установленным </w:t>
      </w:r>
      <w:hyperlink r:id="rId56" w:history="1">
        <w:r w:rsidRPr="001B4E38">
          <w:rPr>
            <w:rFonts w:ascii="Arial" w:hAnsi="Arial" w:cs="Arial"/>
            <w:sz w:val="24"/>
            <w:szCs w:val="24"/>
            <w:lang w:eastAsia="ru-RU"/>
          </w:rPr>
          <w:t>Федеральным законом № 248-ФЗ</w:t>
        </w:r>
      </w:hyperlink>
      <w:r w:rsidRPr="001B4E38">
        <w:rPr>
          <w:rFonts w:ascii="Arial" w:hAnsi="Arial" w:cs="Arial"/>
          <w:sz w:val="24"/>
          <w:szCs w:val="24"/>
          <w:lang w:eastAsia="ru-RU"/>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hyperlink r:id="rId57" w:history="1">
        <w:r w:rsidRPr="001B4E38">
          <w:rPr>
            <w:rFonts w:ascii="Arial" w:hAnsi="Arial" w:cs="Arial"/>
            <w:sz w:val="24"/>
            <w:szCs w:val="24"/>
            <w:lang w:eastAsia="ru-RU"/>
          </w:rPr>
          <w:t>Федеральным законом № 248-ФЗ</w:t>
        </w:r>
      </w:hyperlink>
      <w:r w:rsidRPr="001B4E38">
        <w:rPr>
          <w:rFonts w:ascii="Arial" w:hAnsi="Arial" w:cs="Arial"/>
          <w:sz w:val="24"/>
          <w:szCs w:val="24"/>
          <w:lang w:eastAsia="ru-RU"/>
        </w:rPr>
        <w:t xml:space="preserve"> или Правительством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45.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46.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w:t>
      </w:r>
      <w:hyperlink r:id="rId58"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законом </w:t>
      </w:r>
      <w:hyperlink r:id="rId59" w:history="1">
        <w:r w:rsidRPr="001B4E38">
          <w:rPr>
            <w:rFonts w:ascii="Arial" w:hAnsi="Arial" w:cs="Arial"/>
            <w:sz w:val="24"/>
            <w:szCs w:val="24"/>
            <w:lang w:eastAsia="ru-RU"/>
          </w:rPr>
          <w:t>от 31 июля 2020 года № 248-ФЗ</w:t>
        </w:r>
      </w:hyperlink>
      <w:r w:rsidRPr="001B4E38">
        <w:rPr>
          <w:rFonts w:ascii="Arial" w:hAnsi="Arial" w:cs="Arial"/>
          <w:sz w:val="24"/>
          <w:szCs w:val="24"/>
          <w:lang w:eastAsia="ru-RU"/>
        </w:rPr>
        <w:t xml:space="preserve"> "О государственном контроле (надзоре) и муниципальном контроле в Российской Федерации". Должностные лица органов, осуществляющих муниципальный земельный контроль,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w:t>
      </w:r>
      <w:r w:rsidRPr="001B4E38">
        <w:rPr>
          <w:rFonts w:ascii="Arial" w:hAnsi="Arial" w:cs="Arial"/>
          <w:sz w:val="24"/>
          <w:szCs w:val="24"/>
          <w:lang w:eastAsia="ru-RU"/>
        </w:rPr>
        <w:lastRenderedPageBreak/>
        <w:t>осуществления муниципального земельного контроля, проведенного во взаимодействии с контролируемым лицом.</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47.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контролируемому лицу с учетом требований статьи 90.1 </w:t>
      </w:r>
      <w:hyperlink r:id="rId60"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выдается предписание об устранении выявленных нарушений обязательных требований.</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hyperlink r:id="rId61"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48.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с учетом требований статьи 90.2 </w:t>
      </w:r>
      <w:hyperlink r:id="rId62"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49. В целях качественной оценки уровня защиты охраняемых законом ценностей в муниципальном земельном контроле 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0"/>
        <w:jc w:val="center"/>
        <w:textAlignment w:val="top"/>
        <w:outlineLvl w:val="2"/>
        <w:rPr>
          <w:rFonts w:ascii="Arial" w:hAnsi="Arial" w:cs="Arial"/>
          <w:b/>
          <w:bCs/>
          <w:sz w:val="30"/>
          <w:szCs w:val="30"/>
          <w:lang w:eastAsia="ru-RU"/>
        </w:rPr>
      </w:pPr>
      <w:r w:rsidRPr="001B4E38">
        <w:rPr>
          <w:rFonts w:ascii="Arial" w:hAnsi="Arial" w:cs="Arial"/>
          <w:b/>
          <w:bCs/>
          <w:sz w:val="30"/>
          <w:szCs w:val="30"/>
          <w:lang w:eastAsia="ru-RU"/>
        </w:rPr>
        <w:t>Раздел 5. Обжалование решений уполномоченного органа, действий (бездействия) его должностных лиц при осуществлении муниципального контроля</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sz w:val="24"/>
          <w:szCs w:val="24"/>
          <w:lang w:eastAsia="ru-RU"/>
        </w:rPr>
      </w:pPr>
      <w:r w:rsidRPr="001B4E38">
        <w:rPr>
          <w:rFonts w:ascii="Arial" w:hAnsi="Arial" w:cs="Arial"/>
          <w:sz w:val="24"/>
          <w:szCs w:val="24"/>
          <w:lang w:eastAsia="ru-RU"/>
        </w:rPr>
        <w:t xml:space="preserve"> 50. В соответствии с частью 4 статьи 39 </w:t>
      </w:r>
      <w:hyperlink r:id="rId63" w:history="1">
        <w:r w:rsidRPr="001B4E38">
          <w:rPr>
            <w:rFonts w:ascii="Arial" w:hAnsi="Arial" w:cs="Arial"/>
            <w:sz w:val="24"/>
            <w:szCs w:val="24"/>
            <w:lang w:eastAsia="ru-RU"/>
          </w:rPr>
          <w:t>Федерального закона № 248-ФЗ</w:t>
        </w:r>
      </w:hyperlink>
      <w:r w:rsidRPr="001B4E38">
        <w:rPr>
          <w:rFonts w:ascii="Arial" w:hAnsi="Arial" w:cs="Arial"/>
          <w:sz w:val="24"/>
          <w:szCs w:val="24"/>
          <w:lang w:eastAsia="ru-RU"/>
        </w:rPr>
        <w:t xml:space="preserve"> досудебный порядок подачи жалоб при осуществлении муниципального контроля не применяется.</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0"/>
        <w:jc w:val="center"/>
        <w:textAlignment w:val="top"/>
        <w:outlineLvl w:val="2"/>
        <w:rPr>
          <w:rFonts w:ascii="Arial" w:hAnsi="Arial" w:cs="Arial"/>
          <w:b/>
          <w:bCs/>
          <w:color w:val="000000"/>
          <w:sz w:val="30"/>
          <w:szCs w:val="30"/>
          <w:lang w:eastAsia="ru-RU"/>
        </w:rPr>
      </w:pPr>
      <w:r w:rsidRPr="001B4E38">
        <w:rPr>
          <w:rFonts w:ascii="Arial" w:hAnsi="Arial" w:cs="Arial"/>
          <w:b/>
          <w:bCs/>
          <w:color w:val="000000"/>
          <w:sz w:val="30"/>
          <w:szCs w:val="30"/>
          <w:lang w:eastAsia="ru-RU"/>
        </w:rPr>
        <w:t>Раздел 6. Заключительные положения</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51.  Настоящие Положение вступает в силу со дня его официального опубликования.</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593950">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Глава Становлянского округа</w:t>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sidR="00593950">
        <w:rPr>
          <w:rFonts w:ascii="Arial" w:hAnsi="Arial" w:cs="Arial"/>
          <w:color w:val="000000"/>
          <w:sz w:val="24"/>
          <w:szCs w:val="24"/>
          <w:lang w:eastAsia="ru-RU"/>
        </w:rPr>
        <w:t xml:space="preserve">    </w:t>
      </w:r>
      <w:r w:rsidRPr="001B4E38">
        <w:rPr>
          <w:rFonts w:ascii="Arial" w:hAnsi="Arial" w:cs="Arial"/>
          <w:color w:val="000000"/>
          <w:sz w:val="24"/>
          <w:szCs w:val="24"/>
          <w:lang w:eastAsia="ru-RU"/>
        </w:rPr>
        <w:t>Д.Ю. Семянников</w:t>
      </w:r>
    </w:p>
    <w:p w:rsid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lastRenderedPageBreak/>
        <w:t xml:space="preserve">Приложение 1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к Положению о муниципальном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земельном контроле на территории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Становлянского муниципального округа </w:t>
      </w:r>
    </w:p>
    <w:p w:rsidR="001B4E38" w:rsidRP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Липецкой области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b/>
          <w:bCs/>
          <w:color w:val="000000"/>
          <w:sz w:val="24"/>
          <w:szCs w:val="24"/>
          <w:lang w:eastAsia="ru-RU"/>
        </w:rPr>
        <w:t>Критерии отнесения объектов муниципального земельного контроля к определенной категории риска</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71"/>
        <w:gridCol w:w="1520"/>
        <w:gridCol w:w="7459"/>
      </w:tblGrid>
      <w:tr w:rsidR="001B4E38" w:rsidRPr="001B4E38" w:rsidTr="001B4E38">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w:t>
            </w:r>
          </w:p>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п/п</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Категория риска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Критерии отнесения объектов муниципального контроля к определенной категории риска</w:t>
            </w:r>
          </w:p>
        </w:tc>
      </w:tr>
      <w:tr w:rsidR="001B4E38" w:rsidRPr="001B4E38" w:rsidTr="001B4E38">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Средний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Наличие в течение трех предшествующих лет следующих нарушений (признаков нарушений) обязательных требований:</w:t>
            </w:r>
          </w:p>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1) нарушение установленных требований к размещению сезонных (летних) кафе, выразившееся в монтаже с увеличением площади размещения, предусмотренного схемой размещения, либо с нарушением места размещения, либо нарушения сроков монтажа/демонтажа сезонных (летних) кафе.</w:t>
            </w:r>
          </w:p>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2) нарушение сроков строительства зданий, строений, сооружений на земельном участке в случае, если до истечения сроков строительства осталось менее 90 календарных дней, а также отсутствие акта ввода в эксплуатацию объектов капитального строительства на данном земельном участке.</w:t>
            </w:r>
          </w:p>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3) ограничение контролируемым лицом доступа неограниченному кругу лиц на земельные участки общего пользования посредством установки ограждающих конструкций при отсутствии земельных отношений и (или) разрешительных документов на установку ограждающих устройств.</w:t>
            </w:r>
          </w:p>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4) невыполнение обязательных требований к оформлению документов, являющихся основанием для использования земельных участков.</w:t>
            </w:r>
          </w:p>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5) несоответствие фактического использования земельного участка (одной из целей его использования) установленной в договоре аренды земельного участка цели использования земельного участка.</w:t>
            </w:r>
          </w:p>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6) несоответствие фактического использования земельного участка требованиям и ограничениям по его использованию, установленным законодательством, правоустанавливающими документами на землю, проектной и иной документацией, определяющей условия использования земельного участка.</w:t>
            </w:r>
          </w:p>
        </w:tc>
      </w:tr>
      <w:tr w:rsidR="001B4E38" w:rsidRPr="001B4E38" w:rsidTr="001B4E38">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Умеренный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Наличие в собственности (пользовании) у контролируемого лица земельных участков, предназначенных для ведения садоводства,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w:t>
            </w:r>
          </w:p>
        </w:tc>
      </w:tr>
      <w:tr w:rsidR="001B4E38" w:rsidRPr="001B4E38" w:rsidTr="001B4E38">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Низкий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Все объекты, не отнесенные к иным категориям риска</w:t>
            </w:r>
          </w:p>
        </w:tc>
      </w:tr>
    </w:tbl>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lastRenderedPageBreak/>
        <w:t xml:space="preserve">Приложение 2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к Положению о муниципальном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земельном</w:t>
      </w:r>
      <w:r>
        <w:rPr>
          <w:rFonts w:ascii="Arial" w:hAnsi="Arial" w:cs="Arial"/>
          <w:color w:val="000000"/>
          <w:sz w:val="24"/>
          <w:szCs w:val="24"/>
          <w:lang w:eastAsia="ru-RU"/>
        </w:rPr>
        <w:t xml:space="preserve"> </w:t>
      </w:r>
      <w:r w:rsidRPr="001B4E38">
        <w:rPr>
          <w:rFonts w:ascii="Arial" w:hAnsi="Arial" w:cs="Arial"/>
          <w:color w:val="000000"/>
          <w:sz w:val="24"/>
          <w:szCs w:val="24"/>
          <w:lang w:eastAsia="ru-RU"/>
        </w:rPr>
        <w:t xml:space="preserve">контроле на территории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Становлянского муниципального округа </w:t>
      </w:r>
    </w:p>
    <w:p w:rsidR="001B4E38" w:rsidRP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Липецкой области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b/>
          <w:bCs/>
          <w:color w:val="000000"/>
          <w:sz w:val="24"/>
          <w:szCs w:val="24"/>
          <w:lang w:eastAsia="ru-RU"/>
        </w:rPr>
        <w:t>Перечень индикаторов риска нарушения обязательных требований, используемых для определения необходимости проведения внеплановых контрольных мероприятий (проверок) при осуществлении муниципального земельного контроля</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 Перечень индикаторов риска нарушения обязательных требований, используемых для осуществления муниципального контроля в области муниципального земельного контроля:</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с даты государственной регистрации права собственности на такой земельный участок лица, являющегося собственником такого земельного участка;</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2) поступление информации о невозможности использования 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о завершении на таких землях и (или) земельном участке в течение 6 предшествующих месяцев: проведения инженерных изысканий; капитального или текущего ремонта линейного объекта;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осуществления геологического изучения недр; возведения некапитальных строений, сооружений, предназначенных для осуществления товарной аквакультуры (товарного рыбоводства); работ в целях обеспечения судоходства для возведения на береговой полосе в пределах внутренних водных путей некапитальных строений, сооружений;</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3) уточнение содержащихся в ЕГРН сведений о местоположении границ земельного участка, принадлежащего контролируемому лицу на праве собственности, на основании межевого плана, подготовленного кадастровым инженером, который в течение 3 месяцев после уточнения указанных сведений привлечен к административной ответственности за внесение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4) наличие на земельном участке специализированной техники, используемой для снятия и (или) перемещения плодородного слоя почвы. Наличие (размещение) строительной техники на земельном участке при отсутствии сведений об оформленных земельных отношениях для целей строительства, о выданном разрешении на строительство в отношении такого земельного участка.</w:t>
      </w:r>
    </w:p>
    <w:p w:rsid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Default="001B4E38" w:rsidP="001B4E38">
      <w:pPr>
        <w:shd w:val="clear" w:color="auto" w:fill="FFFFFF"/>
        <w:spacing w:line="240" w:lineRule="auto"/>
        <w:ind w:firstLine="567"/>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lastRenderedPageBreak/>
        <w:t>Приложение 3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К</w:t>
      </w:r>
      <w:r>
        <w:rPr>
          <w:rFonts w:ascii="Arial" w:hAnsi="Arial" w:cs="Arial"/>
          <w:color w:val="000000"/>
          <w:sz w:val="24"/>
          <w:szCs w:val="24"/>
          <w:lang w:eastAsia="ru-RU"/>
        </w:rPr>
        <w:t xml:space="preserve"> </w:t>
      </w:r>
      <w:r w:rsidRPr="001B4E38">
        <w:rPr>
          <w:rFonts w:ascii="Arial" w:hAnsi="Arial" w:cs="Arial"/>
          <w:color w:val="000000"/>
          <w:sz w:val="24"/>
          <w:szCs w:val="24"/>
          <w:lang w:eastAsia="ru-RU"/>
        </w:rPr>
        <w:t xml:space="preserve">Положению о муниципальном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земельном контроле на территории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Становлянского муниципального округа </w:t>
      </w:r>
    </w:p>
    <w:p w:rsidR="001B4E38" w:rsidRP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Липецкой области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b/>
          <w:bCs/>
          <w:color w:val="000000"/>
          <w:sz w:val="24"/>
          <w:szCs w:val="24"/>
          <w:lang w:eastAsia="ru-RU"/>
        </w:rPr>
        <w:t>Ключевые показатели результативности и эффективности муниципального земельного контроля</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32"/>
        <w:gridCol w:w="5912"/>
        <w:gridCol w:w="1402"/>
        <w:gridCol w:w="1504"/>
      </w:tblGrid>
      <w:tr w:rsidR="001B4E38" w:rsidRPr="001B4E38" w:rsidTr="001B4E38">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 п/п</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Наименование показателя</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Ед. изм.</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Целевое значение</w:t>
            </w:r>
          </w:p>
        </w:tc>
      </w:tr>
      <w:tr w:rsidR="001B4E38" w:rsidRPr="001B4E38" w:rsidTr="001B4E38">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Доля выявленных случаев нарушений обязательных требований, повлекших причинение имущественного вреда от общего количества выявленных нарушений</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процентов</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5</w:t>
            </w:r>
          </w:p>
        </w:tc>
      </w:tr>
      <w:tr w:rsidR="001B4E38" w:rsidRPr="001B4E38" w:rsidTr="001B4E38">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2.</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Процент устраненных нарушений из числа выявленных нарушений земельного законодательства</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процентов</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80</w:t>
            </w:r>
          </w:p>
        </w:tc>
      </w:tr>
      <w:tr w:rsidR="001B4E38" w:rsidRPr="001B4E38" w:rsidTr="001B4E38">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3.</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Размер причиненного вреда в результате нарушения требований правил благоустройства</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тыс. руб.</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1B4E38" w:rsidRPr="001B4E38" w:rsidRDefault="001B4E38" w:rsidP="001B4E38">
            <w:pPr>
              <w:spacing w:line="240" w:lineRule="auto"/>
              <w:ind w:firstLine="0"/>
              <w:rPr>
                <w:rFonts w:ascii="Arial" w:hAnsi="Arial" w:cs="Arial"/>
                <w:sz w:val="24"/>
                <w:szCs w:val="24"/>
                <w:lang w:eastAsia="ru-RU"/>
              </w:rPr>
            </w:pPr>
            <w:r w:rsidRPr="001B4E38">
              <w:rPr>
                <w:rFonts w:ascii="Arial" w:hAnsi="Arial" w:cs="Arial"/>
                <w:sz w:val="24"/>
                <w:szCs w:val="24"/>
                <w:lang w:eastAsia="ru-RU"/>
              </w:rPr>
              <w:t>100</w:t>
            </w:r>
          </w:p>
        </w:tc>
      </w:tr>
    </w:tbl>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lastRenderedPageBreak/>
        <w:t xml:space="preserve">Приложение 4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к Положению о муниципальном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земельном контроле на территории </w:t>
      </w:r>
    </w:p>
    <w:p w:rsid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 xml:space="preserve">Становлянского муниципального округа </w:t>
      </w:r>
    </w:p>
    <w:p w:rsidR="001B4E38" w:rsidRPr="001B4E38" w:rsidRDefault="001B4E38" w:rsidP="001B4E38">
      <w:pPr>
        <w:shd w:val="clear" w:color="auto" w:fill="FFFFFF"/>
        <w:spacing w:line="240" w:lineRule="auto"/>
        <w:ind w:firstLine="0"/>
        <w:jc w:val="right"/>
        <w:textAlignment w:val="top"/>
        <w:rPr>
          <w:rFonts w:ascii="Arial" w:hAnsi="Arial" w:cs="Arial"/>
          <w:color w:val="000000"/>
          <w:sz w:val="24"/>
          <w:szCs w:val="24"/>
          <w:lang w:eastAsia="ru-RU"/>
        </w:rPr>
      </w:pPr>
      <w:r w:rsidRPr="001B4E38">
        <w:rPr>
          <w:rFonts w:ascii="Arial" w:hAnsi="Arial" w:cs="Arial"/>
          <w:color w:val="000000"/>
          <w:sz w:val="24"/>
          <w:szCs w:val="24"/>
          <w:lang w:eastAsia="ru-RU"/>
        </w:rPr>
        <w:t>Липецкой области Российской Федерации</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jc w:val="center"/>
        <w:textAlignment w:val="top"/>
        <w:rPr>
          <w:rFonts w:ascii="Arial" w:hAnsi="Arial" w:cs="Arial"/>
          <w:color w:val="000000"/>
          <w:sz w:val="24"/>
          <w:szCs w:val="24"/>
          <w:lang w:eastAsia="ru-RU"/>
        </w:rPr>
      </w:pPr>
      <w:r w:rsidRPr="001B4E38">
        <w:rPr>
          <w:rFonts w:ascii="Arial" w:hAnsi="Arial" w:cs="Arial"/>
          <w:b/>
          <w:bCs/>
          <w:color w:val="000000"/>
          <w:sz w:val="24"/>
          <w:szCs w:val="24"/>
          <w:lang w:eastAsia="ru-RU"/>
        </w:rPr>
        <w:t>Индикативные показатели результативности и эффективности муниципального земельного контроля</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 </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При осуществлении муниципального земельного контроля устанавливаются следующие индикативные показатели:</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 количество внеплановых контрольных мероприятий, проведенных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3) общее количество контрольных мероприятий с взаимодействием, проведенных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4) количество контрольных мероприятий с взаимодействием по каждому виду контрольного мероприятия, проведенных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5) количество контрольных мероприятий, проведенных с использованием средств дистанционного взаимодействия,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6) количество обязательных профилактических визитов, проведенных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7) количество предостережений о недопустимости нарушения обязательных требований, объявленных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8) количество контрольных мероприятий, по результатам которых выявлены нарушения обязательных требований,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9) количество контрольных мероприятий, по итогам которых возбуждены дела об административных правонарушениях,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10) сумма административных штрафов, наложенных по результатам контрольных мероприятий,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11) количество направленных в органы прокуратуры заявлений о согласовании проведения контрольных мероприятий,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13) общее количество учтенных объектов контроля на конец отчетного периода;</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14) количество учтенных объектов контроля, отнесенных к категориям риска, по каждой из категорий риска, на конец отчетного периода;</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15) количество учтенных контролируемых лиц на конец отчетного периода;</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16) количество учтенных контролируемых лиц, в отношении которых проведены контрольные мероприятия,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17)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t>18)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1B4E38" w:rsidRPr="001B4E38" w:rsidRDefault="001B4E38" w:rsidP="001B4E38">
      <w:pPr>
        <w:shd w:val="clear" w:color="auto" w:fill="FFFFFF"/>
        <w:spacing w:line="240" w:lineRule="auto"/>
        <w:ind w:firstLine="567"/>
        <w:textAlignment w:val="top"/>
        <w:rPr>
          <w:rFonts w:ascii="Arial" w:hAnsi="Arial" w:cs="Arial"/>
          <w:color w:val="000000"/>
          <w:sz w:val="24"/>
          <w:szCs w:val="24"/>
          <w:lang w:eastAsia="ru-RU"/>
        </w:rPr>
      </w:pPr>
      <w:r w:rsidRPr="001B4E38">
        <w:rPr>
          <w:rFonts w:ascii="Arial" w:hAnsi="Arial" w:cs="Arial"/>
          <w:color w:val="000000"/>
          <w:sz w:val="24"/>
          <w:szCs w:val="24"/>
          <w:lang w:eastAsia="ru-RU"/>
        </w:rPr>
        <w:lastRenderedPageBreak/>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p>
    <w:sectPr w:rsidR="001B4E38" w:rsidRPr="001B4E38" w:rsidSect="00A35A88">
      <w:headerReference w:type="even" r:id="rId64"/>
      <w:headerReference w:type="default" r:id="rId65"/>
      <w:headerReference w:type="first" r:id="rId66"/>
      <w:pgSz w:w="11906" w:h="16838"/>
      <w:pgMar w:top="567" w:right="850" w:bottom="1134" w:left="1701" w:header="709" w:footer="50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029" w:rsidRDefault="00592029">
      <w:r>
        <w:separator/>
      </w:r>
    </w:p>
  </w:endnote>
  <w:endnote w:type="continuationSeparator" w:id="0">
    <w:p w:rsidR="00592029" w:rsidRDefault="00592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029" w:rsidRDefault="00592029">
      <w:r>
        <w:separator/>
      </w:r>
    </w:p>
  </w:footnote>
  <w:footnote w:type="continuationSeparator" w:id="0">
    <w:p w:rsidR="00592029" w:rsidRDefault="00592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618" w:rsidRDefault="00342618">
    <w:pPr>
      <w:pStyle w:val="aff1"/>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end"/>
    </w:r>
  </w:p>
  <w:p w:rsidR="00342618" w:rsidRDefault="00342618">
    <w:pPr>
      <w:pStyle w:val="af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9FE" w:rsidRPr="004B79FE" w:rsidRDefault="004B79FE" w:rsidP="004B79FE">
    <w:pPr>
      <w:pStyle w:val="aff1"/>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618" w:rsidRDefault="00342618">
    <w:pPr>
      <w:pStyle w:val="aff1"/>
      <w:jc w:val="center"/>
    </w:pPr>
    <w:r>
      <w:fldChar w:fldCharType="begin"/>
    </w:r>
    <w:r>
      <w:instrText>PAGE \* MERGEFORMAT</w:instrText>
    </w:r>
    <w:r>
      <w:fldChar w:fldCharType="separate"/>
    </w:r>
    <w:r>
      <w:t>1</w:t>
    </w:r>
    <w:r>
      <w:fldChar w:fldCharType="end"/>
    </w:r>
  </w:p>
  <w:p w:rsidR="00342618" w:rsidRDefault="00342618">
    <w:pPr>
      <w:pStyle w:val="aff1"/>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03280"/>
    <w:multiLevelType w:val="multilevel"/>
    <w:tmpl w:val="130E531C"/>
    <w:lvl w:ilvl="0">
      <w:start w:val="1"/>
      <w:numFmt w:val="decimal"/>
      <w:lvlText w:val="%1)"/>
      <w:lvlJc w:val="left"/>
      <w:pPr>
        <w:ind w:left="511" w:hanging="360"/>
      </w:pPr>
      <w:rPr>
        <w:rFonts w:cs="Times New Roman" w:hint="default"/>
      </w:rPr>
    </w:lvl>
    <w:lvl w:ilvl="1">
      <w:start w:val="1"/>
      <w:numFmt w:val="lowerLetter"/>
      <w:lvlText w:val="%2."/>
      <w:lvlJc w:val="left"/>
      <w:pPr>
        <w:ind w:left="1231" w:hanging="360"/>
      </w:pPr>
      <w:rPr>
        <w:rFonts w:cs="Times New Roman"/>
      </w:rPr>
    </w:lvl>
    <w:lvl w:ilvl="2">
      <w:start w:val="1"/>
      <w:numFmt w:val="lowerRoman"/>
      <w:lvlText w:val="%3."/>
      <w:lvlJc w:val="right"/>
      <w:pPr>
        <w:ind w:left="1951" w:hanging="180"/>
      </w:pPr>
      <w:rPr>
        <w:rFonts w:cs="Times New Roman"/>
      </w:rPr>
    </w:lvl>
    <w:lvl w:ilvl="3">
      <w:start w:val="1"/>
      <w:numFmt w:val="decimal"/>
      <w:lvlText w:val="%4."/>
      <w:lvlJc w:val="left"/>
      <w:pPr>
        <w:ind w:left="2671" w:hanging="360"/>
      </w:pPr>
      <w:rPr>
        <w:rFonts w:cs="Times New Roman"/>
      </w:rPr>
    </w:lvl>
    <w:lvl w:ilvl="4">
      <w:start w:val="1"/>
      <w:numFmt w:val="lowerLetter"/>
      <w:lvlText w:val="%5."/>
      <w:lvlJc w:val="left"/>
      <w:pPr>
        <w:ind w:left="3391" w:hanging="360"/>
      </w:pPr>
      <w:rPr>
        <w:rFonts w:cs="Times New Roman"/>
      </w:rPr>
    </w:lvl>
    <w:lvl w:ilvl="5">
      <w:start w:val="1"/>
      <w:numFmt w:val="lowerRoman"/>
      <w:lvlText w:val="%6."/>
      <w:lvlJc w:val="right"/>
      <w:pPr>
        <w:ind w:left="4111" w:hanging="180"/>
      </w:pPr>
      <w:rPr>
        <w:rFonts w:cs="Times New Roman"/>
      </w:rPr>
    </w:lvl>
    <w:lvl w:ilvl="6">
      <w:start w:val="1"/>
      <w:numFmt w:val="decimal"/>
      <w:lvlText w:val="%7."/>
      <w:lvlJc w:val="left"/>
      <w:pPr>
        <w:ind w:left="4831" w:hanging="360"/>
      </w:pPr>
      <w:rPr>
        <w:rFonts w:cs="Times New Roman"/>
      </w:rPr>
    </w:lvl>
    <w:lvl w:ilvl="7">
      <w:start w:val="1"/>
      <w:numFmt w:val="lowerLetter"/>
      <w:lvlText w:val="%8."/>
      <w:lvlJc w:val="left"/>
      <w:pPr>
        <w:ind w:left="5551" w:hanging="360"/>
      </w:pPr>
      <w:rPr>
        <w:rFonts w:cs="Times New Roman"/>
      </w:rPr>
    </w:lvl>
    <w:lvl w:ilvl="8">
      <w:start w:val="1"/>
      <w:numFmt w:val="lowerRoman"/>
      <w:lvlText w:val="%9."/>
      <w:lvlJc w:val="right"/>
      <w:pPr>
        <w:ind w:left="6271" w:hanging="180"/>
      </w:pPr>
      <w:rPr>
        <w:rFonts w:cs="Times New Roman"/>
      </w:rPr>
    </w:lvl>
  </w:abstractNum>
  <w:abstractNum w:abstractNumId="1" w15:restartNumberingAfterBreak="0">
    <w:nsid w:val="0C7A4F1F"/>
    <w:multiLevelType w:val="multilevel"/>
    <w:tmpl w:val="54E8BB48"/>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13654DCE"/>
    <w:multiLevelType w:val="multilevel"/>
    <w:tmpl w:val="43464B7C"/>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15:restartNumberingAfterBreak="0">
    <w:nsid w:val="218D6800"/>
    <w:multiLevelType w:val="multilevel"/>
    <w:tmpl w:val="0986989C"/>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4" w15:restartNumberingAfterBreak="0">
    <w:nsid w:val="23C909D7"/>
    <w:multiLevelType w:val="multilevel"/>
    <w:tmpl w:val="4FAC0F2E"/>
    <w:lvl w:ilvl="0">
      <w:start w:val="1"/>
      <w:numFmt w:val="decimal"/>
      <w:lvlText w:val="%1)"/>
      <w:lvlJc w:val="left"/>
      <w:pPr>
        <w:ind w:left="828" w:hanging="360"/>
      </w:pPr>
      <w:rPr>
        <w:rFonts w:cs="Times New Roman" w:hint="default"/>
      </w:rPr>
    </w:lvl>
    <w:lvl w:ilvl="1">
      <w:start w:val="1"/>
      <w:numFmt w:val="lowerLetter"/>
      <w:lvlText w:val="%2."/>
      <w:lvlJc w:val="left"/>
      <w:pPr>
        <w:ind w:left="1548" w:hanging="360"/>
      </w:pPr>
      <w:rPr>
        <w:rFonts w:cs="Times New Roman"/>
      </w:rPr>
    </w:lvl>
    <w:lvl w:ilvl="2">
      <w:start w:val="1"/>
      <w:numFmt w:val="lowerRoman"/>
      <w:lvlText w:val="%3."/>
      <w:lvlJc w:val="right"/>
      <w:pPr>
        <w:ind w:left="2268" w:hanging="180"/>
      </w:pPr>
      <w:rPr>
        <w:rFonts w:cs="Times New Roman"/>
      </w:rPr>
    </w:lvl>
    <w:lvl w:ilvl="3">
      <w:start w:val="1"/>
      <w:numFmt w:val="decimal"/>
      <w:lvlText w:val="%4."/>
      <w:lvlJc w:val="left"/>
      <w:pPr>
        <w:ind w:left="2988" w:hanging="360"/>
      </w:pPr>
      <w:rPr>
        <w:rFonts w:cs="Times New Roman"/>
      </w:rPr>
    </w:lvl>
    <w:lvl w:ilvl="4">
      <w:start w:val="1"/>
      <w:numFmt w:val="lowerLetter"/>
      <w:lvlText w:val="%5."/>
      <w:lvlJc w:val="left"/>
      <w:pPr>
        <w:ind w:left="3708" w:hanging="360"/>
      </w:pPr>
      <w:rPr>
        <w:rFonts w:cs="Times New Roman"/>
      </w:rPr>
    </w:lvl>
    <w:lvl w:ilvl="5">
      <w:start w:val="1"/>
      <w:numFmt w:val="lowerRoman"/>
      <w:lvlText w:val="%6."/>
      <w:lvlJc w:val="right"/>
      <w:pPr>
        <w:ind w:left="4428" w:hanging="180"/>
      </w:pPr>
      <w:rPr>
        <w:rFonts w:cs="Times New Roman"/>
      </w:rPr>
    </w:lvl>
    <w:lvl w:ilvl="6">
      <w:start w:val="1"/>
      <w:numFmt w:val="decimal"/>
      <w:lvlText w:val="%7."/>
      <w:lvlJc w:val="left"/>
      <w:pPr>
        <w:ind w:left="5148" w:hanging="360"/>
      </w:pPr>
      <w:rPr>
        <w:rFonts w:cs="Times New Roman"/>
      </w:rPr>
    </w:lvl>
    <w:lvl w:ilvl="7">
      <w:start w:val="1"/>
      <w:numFmt w:val="lowerLetter"/>
      <w:lvlText w:val="%8."/>
      <w:lvlJc w:val="left"/>
      <w:pPr>
        <w:ind w:left="5868" w:hanging="360"/>
      </w:pPr>
      <w:rPr>
        <w:rFonts w:cs="Times New Roman"/>
      </w:rPr>
    </w:lvl>
    <w:lvl w:ilvl="8">
      <w:start w:val="1"/>
      <w:numFmt w:val="lowerRoman"/>
      <w:lvlText w:val="%9."/>
      <w:lvlJc w:val="right"/>
      <w:pPr>
        <w:ind w:left="6588" w:hanging="180"/>
      </w:pPr>
      <w:rPr>
        <w:rFonts w:cs="Times New Roman"/>
      </w:rPr>
    </w:lvl>
  </w:abstractNum>
  <w:abstractNum w:abstractNumId="5" w15:restartNumberingAfterBreak="0">
    <w:nsid w:val="29BC4FF3"/>
    <w:multiLevelType w:val="multilevel"/>
    <w:tmpl w:val="DC2644F0"/>
    <w:lvl w:ilvl="0">
      <w:start w:val="1"/>
      <w:numFmt w:val="decimal"/>
      <w:lvlText w:val="%1)"/>
      <w:lvlJc w:val="left"/>
      <w:pPr>
        <w:ind w:left="502" w:hanging="360"/>
      </w:pPr>
      <w:rPr>
        <w:rFonts w:cs="Times New Roman" w:hint="default"/>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6" w15:restartNumberingAfterBreak="0">
    <w:nsid w:val="2DAB2646"/>
    <w:multiLevelType w:val="multilevel"/>
    <w:tmpl w:val="2F821B4C"/>
    <w:lvl w:ilvl="0">
      <w:start w:val="1"/>
      <w:numFmt w:val="upperRoman"/>
      <w:lvlText w:val="%1."/>
      <w:lvlJc w:val="left"/>
      <w:pPr>
        <w:ind w:left="1571" w:hanging="720"/>
      </w:pPr>
      <w:rPr>
        <w:rFonts w:cs="Times New Roman" w:hint="default"/>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7" w15:restartNumberingAfterBreak="0">
    <w:nsid w:val="2DEA1C16"/>
    <w:multiLevelType w:val="multilevel"/>
    <w:tmpl w:val="598A9648"/>
    <w:lvl w:ilvl="0">
      <w:start w:val="1"/>
      <w:numFmt w:val="bullet"/>
      <w:lvlText w:val="–"/>
      <w:lvlJc w:val="left"/>
      <w:pPr>
        <w:ind w:left="1418" w:hanging="360"/>
      </w:pPr>
      <w:rPr>
        <w:rFonts w:ascii="Arial" w:eastAsia="Times New Roman" w:hAnsi="Arial" w:hint="default"/>
      </w:rPr>
    </w:lvl>
    <w:lvl w:ilvl="1">
      <w:start w:val="1"/>
      <w:numFmt w:val="bullet"/>
      <w:lvlText w:val="o"/>
      <w:lvlJc w:val="left"/>
      <w:pPr>
        <w:ind w:left="2138" w:hanging="360"/>
      </w:pPr>
      <w:rPr>
        <w:rFonts w:ascii="Courier New" w:eastAsia="Times New Roman" w:hAnsi="Courier New" w:hint="default"/>
      </w:rPr>
    </w:lvl>
    <w:lvl w:ilvl="2">
      <w:start w:val="1"/>
      <w:numFmt w:val="bullet"/>
      <w:lvlText w:val="§"/>
      <w:lvlJc w:val="left"/>
      <w:pPr>
        <w:ind w:left="2858" w:hanging="360"/>
      </w:pPr>
      <w:rPr>
        <w:rFonts w:ascii="Wingdings" w:eastAsia="Times New Roman" w:hAnsi="Wingdings" w:hint="default"/>
      </w:rPr>
    </w:lvl>
    <w:lvl w:ilvl="3">
      <w:start w:val="1"/>
      <w:numFmt w:val="bullet"/>
      <w:lvlText w:val="·"/>
      <w:lvlJc w:val="left"/>
      <w:pPr>
        <w:ind w:left="3578" w:hanging="360"/>
      </w:pPr>
      <w:rPr>
        <w:rFonts w:ascii="Symbol" w:eastAsia="Times New Roman" w:hAnsi="Symbol" w:hint="default"/>
      </w:rPr>
    </w:lvl>
    <w:lvl w:ilvl="4">
      <w:start w:val="1"/>
      <w:numFmt w:val="bullet"/>
      <w:lvlText w:val="o"/>
      <w:lvlJc w:val="left"/>
      <w:pPr>
        <w:ind w:left="4298" w:hanging="360"/>
      </w:pPr>
      <w:rPr>
        <w:rFonts w:ascii="Courier New" w:eastAsia="Times New Roman" w:hAnsi="Courier New" w:hint="default"/>
      </w:rPr>
    </w:lvl>
    <w:lvl w:ilvl="5">
      <w:start w:val="1"/>
      <w:numFmt w:val="bullet"/>
      <w:lvlText w:val="§"/>
      <w:lvlJc w:val="left"/>
      <w:pPr>
        <w:ind w:left="5018" w:hanging="360"/>
      </w:pPr>
      <w:rPr>
        <w:rFonts w:ascii="Wingdings" w:eastAsia="Times New Roman" w:hAnsi="Wingdings" w:hint="default"/>
      </w:rPr>
    </w:lvl>
    <w:lvl w:ilvl="6">
      <w:start w:val="1"/>
      <w:numFmt w:val="bullet"/>
      <w:lvlText w:val="·"/>
      <w:lvlJc w:val="left"/>
      <w:pPr>
        <w:ind w:left="5738" w:hanging="360"/>
      </w:pPr>
      <w:rPr>
        <w:rFonts w:ascii="Symbol" w:eastAsia="Times New Roman" w:hAnsi="Symbol" w:hint="default"/>
      </w:rPr>
    </w:lvl>
    <w:lvl w:ilvl="7">
      <w:start w:val="1"/>
      <w:numFmt w:val="bullet"/>
      <w:lvlText w:val="o"/>
      <w:lvlJc w:val="left"/>
      <w:pPr>
        <w:ind w:left="6458" w:hanging="360"/>
      </w:pPr>
      <w:rPr>
        <w:rFonts w:ascii="Courier New" w:eastAsia="Times New Roman" w:hAnsi="Courier New" w:hint="default"/>
      </w:rPr>
    </w:lvl>
    <w:lvl w:ilvl="8">
      <w:start w:val="1"/>
      <w:numFmt w:val="bullet"/>
      <w:lvlText w:val="§"/>
      <w:lvlJc w:val="left"/>
      <w:pPr>
        <w:ind w:left="7178" w:hanging="360"/>
      </w:pPr>
      <w:rPr>
        <w:rFonts w:ascii="Wingdings" w:eastAsia="Times New Roman" w:hAnsi="Wingdings" w:hint="default"/>
      </w:rPr>
    </w:lvl>
  </w:abstractNum>
  <w:abstractNum w:abstractNumId="8" w15:restartNumberingAfterBreak="0">
    <w:nsid w:val="326C06DB"/>
    <w:multiLevelType w:val="multilevel"/>
    <w:tmpl w:val="53AE9A30"/>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9" w15:restartNumberingAfterBreak="0">
    <w:nsid w:val="45521942"/>
    <w:multiLevelType w:val="multilevel"/>
    <w:tmpl w:val="4F7814C4"/>
    <w:lvl w:ilvl="0">
      <w:start w:val="1"/>
      <w:numFmt w:val="decimal"/>
      <w:lvlText w:val="%1)"/>
      <w:lvlJc w:val="left"/>
      <w:pPr>
        <w:ind w:left="936" w:hanging="360"/>
      </w:pPr>
      <w:rPr>
        <w:rFonts w:cs="Times New Roman" w:hint="default"/>
        <w:i w:val="0"/>
        <w:color w:val="auto"/>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10" w15:restartNumberingAfterBreak="0">
    <w:nsid w:val="53122ABE"/>
    <w:multiLevelType w:val="multilevel"/>
    <w:tmpl w:val="06729E9A"/>
    <w:lvl w:ilvl="0">
      <w:start w:val="1"/>
      <w:numFmt w:val="decimal"/>
      <w:lvlText w:val="%1."/>
      <w:lvlJc w:val="left"/>
      <w:pPr>
        <w:tabs>
          <w:tab w:val="num" w:pos="1815"/>
        </w:tabs>
        <w:ind w:left="1815" w:hanging="1095"/>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1" w15:restartNumberingAfterBreak="0">
    <w:nsid w:val="601718AC"/>
    <w:multiLevelType w:val="multilevel"/>
    <w:tmpl w:val="71402DF6"/>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62BC24D0"/>
    <w:multiLevelType w:val="multilevel"/>
    <w:tmpl w:val="D4F8E930"/>
    <w:lvl w:ilvl="0">
      <w:start w:val="1"/>
      <w:numFmt w:val="decimal"/>
      <w:lvlText w:val="%1."/>
      <w:lvlJc w:val="left"/>
      <w:pPr>
        <w:tabs>
          <w:tab w:val="num" w:pos="900"/>
        </w:tabs>
        <w:ind w:left="900" w:hanging="360"/>
      </w:pPr>
      <w:rPr>
        <w:rFonts w:cs="Times New Roman" w:hint="default"/>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righ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13" w15:restartNumberingAfterBreak="0">
    <w:nsid w:val="6EAC027B"/>
    <w:multiLevelType w:val="multilevel"/>
    <w:tmpl w:val="AB44E308"/>
    <w:lvl w:ilvl="0">
      <w:start w:val="1"/>
      <w:numFmt w:val="decimal"/>
      <w:lvlText w:val="%1)"/>
      <w:lvlJc w:val="left"/>
      <w:pPr>
        <w:ind w:left="936" w:hanging="360"/>
      </w:pPr>
      <w:rPr>
        <w:rFonts w:cs="Times New Roman" w:hint="default"/>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num w:numId="1">
    <w:abstractNumId w:val="6"/>
  </w:num>
  <w:num w:numId="2">
    <w:abstractNumId w:val="12"/>
  </w:num>
  <w:num w:numId="3">
    <w:abstractNumId w:val="10"/>
  </w:num>
  <w:num w:numId="4">
    <w:abstractNumId w:val="2"/>
  </w:num>
  <w:num w:numId="5">
    <w:abstractNumId w:val="7"/>
  </w:num>
  <w:num w:numId="6">
    <w:abstractNumId w:val="11"/>
  </w:num>
  <w:num w:numId="7">
    <w:abstractNumId w:val="1"/>
  </w:num>
  <w:num w:numId="8">
    <w:abstractNumId w:val="0"/>
  </w:num>
  <w:num w:numId="9">
    <w:abstractNumId w:val="8"/>
  </w:num>
  <w:num w:numId="10">
    <w:abstractNumId w:val="3"/>
  </w:num>
  <w:num w:numId="11">
    <w:abstractNumId w:val="4"/>
  </w:num>
  <w:num w:numId="12">
    <w:abstractNumId w:val="9"/>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F33"/>
    <w:rsid w:val="00000E7B"/>
    <w:rsid w:val="000226B5"/>
    <w:rsid w:val="00077F8A"/>
    <w:rsid w:val="000E5519"/>
    <w:rsid w:val="000F67FF"/>
    <w:rsid w:val="00127F04"/>
    <w:rsid w:val="001B4E38"/>
    <w:rsid w:val="002124DB"/>
    <w:rsid w:val="00214FF5"/>
    <w:rsid w:val="0025782D"/>
    <w:rsid w:val="0027613B"/>
    <w:rsid w:val="00290F1B"/>
    <w:rsid w:val="002E0816"/>
    <w:rsid w:val="002F06F9"/>
    <w:rsid w:val="002F0D20"/>
    <w:rsid w:val="003064BF"/>
    <w:rsid w:val="0032199B"/>
    <w:rsid w:val="00342618"/>
    <w:rsid w:val="00357151"/>
    <w:rsid w:val="003F25BB"/>
    <w:rsid w:val="003F7E84"/>
    <w:rsid w:val="00462A75"/>
    <w:rsid w:val="00486805"/>
    <w:rsid w:val="004B79FE"/>
    <w:rsid w:val="004D40DE"/>
    <w:rsid w:val="004E7F66"/>
    <w:rsid w:val="005815C2"/>
    <w:rsid w:val="00592029"/>
    <w:rsid w:val="00593950"/>
    <w:rsid w:val="00596EF6"/>
    <w:rsid w:val="005B293D"/>
    <w:rsid w:val="005C6081"/>
    <w:rsid w:val="006865E7"/>
    <w:rsid w:val="00695526"/>
    <w:rsid w:val="00731340"/>
    <w:rsid w:val="00745A03"/>
    <w:rsid w:val="00780F33"/>
    <w:rsid w:val="00816031"/>
    <w:rsid w:val="008C1FBA"/>
    <w:rsid w:val="009277A6"/>
    <w:rsid w:val="009427C0"/>
    <w:rsid w:val="0095462C"/>
    <w:rsid w:val="00962387"/>
    <w:rsid w:val="009707B0"/>
    <w:rsid w:val="00972B5C"/>
    <w:rsid w:val="009A2126"/>
    <w:rsid w:val="009D0ACA"/>
    <w:rsid w:val="009E566B"/>
    <w:rsid w:val="009F4F4E"/>
    <w:rsid w:val="00A35A88"/>
    <w:rsid w:val="00B12930"/>
    <w:rsid w:val="00B16FAA"/>
    <w:rsid w:val="00B1748A"/>
    <w:rsid w:val="00B578AA"/>
    <w:rsid w:val="00BC0221"/>
    <w:rsid w:val="00C2655A"/>
    <w:rsid w:val="00C52C82"/>
    <w:rsid w:val="00CA73E4"/>
    <w:rsid w:val="00CD4B18"/>
    <w:rsid w:val="00CF1AC3"/>
    <w:rsid w:val="00D05E75"/>
    <w:rsid w:val="00D355D1"/>
    <w:rsid w:val="00E97391"/>
    <w:rsid w:val="00EE7A19"/>
    <w:rsid w:val="00F238FC"/>
    <w:rsid w:val="00F256BA"/>
    <w:rsid w:val="00F57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4D62D"/>
  <w15:docId w15:val="{31B70935-0A5E-4FF5-BC39-D12A10462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480" w:lineRule="atLeast"/>
      <w:ind w:firstLine="851"/>
      <w:jc w:val="both"/>
    </w:pPr>
    <w:rPr>
      <w:rFonts w:ascii="Times New Roman" w:eastAsia="Times New Roman" w:hAnsi="Times New Roman"/>
      <w:sz w:val="28"/>
      <w:szCs w:val="20"/>
      <w:lang w:eastAsia="ar-SA"/>
    </w:rPr>
  </w:style>
  <w:style w:type="paragraph" w:styleId="1">
    <w:name w:val="heading 1"/>
    <w:basedOn w:val="a"/>
    <w:next w:val="a"/>
    <w:link w:val="10"/>
    <w:uiPriority w:val="99"/>
    <w:qFormat/>
    <w:pPr>
      <w:keepNext/>
      <w:keepLines/>
      <w:spacing w:before="360" w:after="80"/>
      <w:outlineLvl w:val="0"/>
    </w:pPr>
    <w:rPr>
      <w:rFonts w:ascii="Arial" w:eastAsia="Calibri" w:hAnsi="Arial" w:cs="Arial"/>
      <w:color w:val="365F91"/>
      <w:sz w:val="40"/>
      <w:szCs w:val="40"/>
    </w:rPr>
  </w:style>
  <w:style w:type="paragraph" w:styleId="2">
    <w:name w:val="heading 2"/>
    <w:basedOn w:val="a"/>
    <w:next w:val="a"/>
    <w:link w:val="20"/>
    <w:uiPriority w:val="99"/>
    <w:qFormat/>
    <w:pPr>
      <w:keepNext/>
      <w:keepLines/>
      <w:spacing w:before="160" w:after="80"/>
      <w:outlineLvl w:val="1"/>
    </w:pPr>
    <w:rPr>
      <w:rFonts w:ascii="Arial" w:eastAsia="Calibri" w:hAnsi="Arial" w:cs="Arial"/>
      <w:color w:val="365F91"/>
      <w:sz w:val="32"/>
      <w:szCs w:val="32"/>
    </w:rPr>
  </w:style>
  <w:style w:type="paragraph" w:styleId="3">
    <w:name w:val="heading 3"/>
    <w:basedOn w:val="a"/>
    <w:next w:val="a"/>
    <w:link w:val="30"/>
    <w:uiPriority w:val="99"/>
    <w:qFormat/>
    <w:pPr>
      <w:keepNext/>
      <w:keepLines/>
      <w:spacing w:before="160" w:after="80"/>
      <w:outlineLvl w:val="2"/>
    </w:pPr>
    <w:rPr>
      <w:rFonts w:ascii="Arial" w:eastAsia="Calibri" w:hAnsi="Arial" w:cs="Arial"/>
      <w:color w:val="365F91"/>
      <w:szCs w:val="28"/>
    </w:rPr>
  </w:style>
  <w:style w:type="paragraph" w:styleId="4">
    <w:name w:val="heading 4"/>
    <w:basedOn w:val="a"/>
    <w:next w:val="a"/>
    <w:link w:val="40"/>
    <w:uiPriority w:val="99"/>
    <w:qFormat/>
    <w:pPr>
      <w:keepNext/>
      <w:keepLines/>
      <w:spacing w:before="80" w:after="40"/>
      <w:outlineLvl w:val="3"/>
    </w:pPr>
    <w:rPr>
      <w:rFonts w:ascii="Arial" w:eastAsia="Calibri" w:hAnsi="Arial" w:cs="Arial"/>
      <w:i/>
      <w:iCs/>
      <w:color w:val="365F91"/>
    </w:rPr>
  </w:style>
  <w:style w:type="paragraph" w:styleId="5">
    <w:name w:val="heading 5"/>
    <w:basedOn w:val="a"/>
    <w:next w:val="a"/>
    <w:link w:val="50"/>
    <w:uiPriority w:val="99"/>
    <w:qFormat/>
    <w:pPr>
      <w:keepNext/>
      <w:keepLines/>
      <w:spacing w:before="80" w:after="40"/>
      <w:outlineLvl w:val="4"/>
    </w:pPr>
    <w:rPr>
      <w:rFonts w:ascii="Arial" w:eastAsia="Calibri" w:hAnsi="Arial" w:cs="Arial"/>
      <w:color w:val="365F91"/>
    </w:rPr>
  </w:style>
  <w:style w:type="paragraph" w:styleId="6">
    <w:name w:val="heading 6"/>
    <w:basedOn w:val="a"/>
    <w:next w:val="a"/>
    <w:link w:val="60"/>
    <w:uiPriority w:val="99"/>
    <w:qFormat/>
    <w:pPr>
      <w:keepNext/>
      <w:keepLines/>
      <w:spacing w:before="40"/>
      <w:outlineLvl w:val="5"/>
    </w:pPr>
    <w:rPr>
      <w:rFonts w:ascii="Arial" w:eastAsia="Calibri" w:hAnsi="Arial" w:cs="Arial"/>
      <w:i/>
      <w:iCs/>
      <w:color w:val="595959"/>
    </w:rPr>
  </w:style>
  <w:style w:type="paragraph" w:styleId="7">
    <w:name w:val="heading 7"/>
    <w:basedOn w:val="a"/>
    <w:next w:val="a"/>
    <w:link w:val="70"/>
    <w:uiPriority w:val="99"/>
    <w:qFormat/>
    <w:pPr>
      <w:keepNext/>
      <w:keepLines/>
      <w:spacing w:before="40"/>
      <w:outlineLvl w:val="6"/>
    </w:pPr>
    <w:rPr>
      <w:rFonts w:ascii="Arial" w:eastAsia="Calibri" w:hAnsi="Arial" w:cs="Arial"/>
      <w:color w:val="595959"/>
    </w:rPr>
  </w:style>
  <w:style w:type="paragraph" w:styleId="8">
    <w:name w:val="heading 8"/>
    <w:basedOn w:val="a"/>
    <w:next w:val="a"/>
    <w:link w:val="80"/>
    <w:uiPriority w:val="99"/>
    <w:qFormat/>
    <w:pPr>
      <w:keepNext/>
      <w:keepLines/>
      <w:outlineLvl w:val="7"/>
    </w:pPr>
    <w:rPr>
      <w:rFonts w:ascii="Arial" w:eastAsia="Calibri" w:hAnsi="Arial" w:cs="Arial"/>
      <w:i/>
      <w:iCs/>
      <w:color w:val="272727"/>
    </w:rPr>
  </w:style>
  <w:style w:type="paragraph" w:styleId="9">
    <w:name w:val="heading 9"/>
    <w:basedOn w:val="a"/>
    <w:next w:val="a"/>
    <w:link w:val="90"/>
    <w:uiPriority w:val="99"/>
    <w:qFormat/>
    <w:pPr>
      <w:keepNext/>
      <w:keepLines/>
      <w:outlineLvl w:val="8"/>
    </w:pPr>
    <w:rPr>
      <w:rFonts w:ascii="Arial" w:eastAsia="Calibri"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rPr>
      <w:rFonts w:ascii="Arial" w:hAnsi="Arial" w:cs="Arial"/>
      <w:color w:val="365F91"/>
      <w:sz w:val="40"/>
      <w:szCs w:val="40"/>
    </w:rPr>
  </w:style>
  <w:style w:type="character" w:customStyle="1" w:styleId="Heading2Char">
    <w:name w:val="Heading 2 Char"/>
    <w:basedOn w:val="a0"/>
    <w:uiPriority w:val="99"/>
    <w:rPr>
      <w:rFonts w:ascii="Arial" w:hAnsi="Arial" w:cs="Arial"/>
      <w:color w:val="365F91"/>
      <w:sz w:val="32"/>
      <w:szCs w:val="32"/>
    </w:rPr>
  </w:style>
  <w:style w:type="character" w:customStyle="1" w:styleId="Heading3Char">
    <w:name w:val="Heading 3 Char"/>
    <w:basedOn w:val="a0"/>
    <w:uiPriority w:val="99"/>
    <w:rPr>
      <w:rFonts w:ascii="Arial" w:hAnsi="Arial" w:cs="Arial"/>
      <w:color w:val="365F91"/>
      <w:sz w:val="28"/>
      <w:szCs w:val="28"/>
    </w:rPr>
  </w:style>
  <w:style w:type="character" w:customStyle="1" w:styleId="Heading4Char">
    <w:name w:val="Heading 4 Char"/>
    <w:basedOn w:val="a0"/>
    <w:uiPriority w:val="99"/>
    <w:rPr>
      <w:rFonts w:ascii="Arial" w:hAnsi="Arial" w:cs="Arial"/>
      <w:i/>
      <w:iCs/>
      <w:color w:val="365F91"/>
    </w:rPr>
  </w:style>
  <w:style w:type="character" w:customStyle="1" w:styleId="Heading5Char">
    <w:name w:val="Heading 5 Char"/>
    <w:basedOn w:val="a0"/>
    <w:uiPriority w:val="99"/>
    <w:rPr>
      <w:rFonts w:ascii="Arial" w:hAnsi="Arial" w:cs="Arial"/>
      <w:color w:val="365F91"/>
    </w:rPr>
  </w:style>
  <w:style w:type="character" w:customStyle="1" w:styleId="Heading6Char">
    <w:name w:val="Heading 6 Char"/>
    <w:basedOn w:val="a0"/>
    <w:uiPriority w:val="99"/>
    <w:rPr>
      <w:rFonts w:ascii="Arial" w:hAnsi="Arial" w:cs="Arial"/>
      <w:i/>
      <w:iCs/>
      <w:color w:val="595959"/>
    </w:rPr>
  </w:style>
  <w:style w:type="character" w:customStyle="1" w:styleId="Heading7Char">
    <w:name w:val="Heading 7 Char"/>
    <w:basedOn w:val="a0"/>
    <w:uiPriority w:val="99"/>
    <w:rPr>
      <w:rFonts w:ascii="Arial" w:hAnsi="Arial" w:cs="Arial"/>
      <w:color w:val="595959"/>
    </w:rPr>
  </w:style>
  <w:style w:type="character" w:customStyle="1" w:styleId="Heading8Char">
    <w:name w:val="Heading 8 Char"/>
    <w:basedOn w:val="a0"/>
    <w:uiPriority w:val="99"/>
    <w:rPr>
      <w:rFonts w:ascii="Arial" w:hAnsi="Arial" w:cs="Arial"/>
      <w:i/>
      <w:iCs/>
      <w:color w:val="272727"/>
    </w:rPr>
  </w:style>
  <w:style w:type="character" w:customStyle="1" w:styleId="Heading9Char">
    <w:name w:val="Heading 9 Char"/>
    <w:basedOn w:val="a0"/>
    <w:uiPriority w:val="99"/>
    <w:rPr>
      <w:rFonts w:ascii="Arial" w:hAnsi="Arial" w:cs="Arial"/>
      <w:i/>
      <w:iCs/>
      <w:color w:val="272727"/>
    </w:rPr>
  </w:style>
  <w:style w:type="character" w:customStyle="1" w:styleId="TitleChar">
    <w:name w:val="Title Char"/>
    <w:basedOn w:val="a0"/>
    <w:uiPriority w:val="99"/>
    <w:rPr>
      <w:rFonts w:ascii="Arial" w:hAnsi="Arial" w:cs="Arial"/>
      <w:spacing w:val="-10"/>
      <w:sz w:val="56"/>
      <w:szCs w:val="56"/>
    </w:rPr>
  </w:style>
  <w:style w:type="character" w:customStyle="1" w:styleId="SubtitleChar">
    <w:name w:val="Subtitle Char"/>
    <w:basedOn w:val="a0"/>
    <w:uiPriority w:val="99"/>
    <w:rPr>
      <w:rFonts w:cs="Times New Roman"/>
      <w:color w:val="595959"/>
      <w:spacing w:val="15"/>
      <w:sz w:val="28"/>
      <w:szCs w:val="28"/>
    </w:rPr>
  </w:style>
  <w:style w:type="character" w:customStyle="1" w:styleId="QuoteChar">
    <w:name w:val="Quote Char"/>
    <w:basedOn w:val="a0"/>
    <w:uiPriority w:val="99"/>
    <w:rPr>
      <w:rFonts w:cs="Times New Roman"/>
      <w:i/>
      <w:iCs/>
      <w:color w:val="404040"/>
    </w:rPr>
  </w:style>
  <w:style w:type="character" w:customStyle="1" w:styleId="IntenseQuoteChar">
    <w:name w:val="Intense Quote Char"/>
    <w:basedOn w:val="a0"/>
    <w:uiPriority w:val="99"/>
    <w:rPr>
      <w:rFonts w:cs="Times New Roman"/>
      <w:i/>
      <w:iCs/>
      <w:color w:val="365F91"/>
    </w:rPr>
  </w:style>
  <w:style w:type="character" w:customStyle="1" w:styleId="FootnoteTextChar">
    <w:name w:val="Footnote Text Char"/>
    <w:basedOn w:val="a0"/>
    <w:uiPriority w:val="99"/>
    <w:semiHidden/>
    <w:rPr>
      <w:rFonts w:cs="Times New Roman"/>
      <w:sz w:val="20"/>
      <w:szCs w:val="20"/>
    </w:rPr>
  </w:style>
  <w:style w:type="character" w:customStyle="1" w:styleId="EndnoteTextChar">
    <w:name w:val="Endnote Text Char"/>
    <w:basedOn w:val="a0"/>
    <w:uiPriority w:val="99"/>
    <w:semiHidden/>
    <w:rPr>
      <w:rFonts w:cs="Times New Roman"/>
      <w:sz w:val="20"/>
      <w:szCs w:val="20"/>
    </w:rPr>
  </w:style>
  <w:style w:type="table" w:customStyle="1" w:styleId="TableGridLight">
    <w:name w:val="Table Grid Light"/>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
    <w:name w:val="Таблица простая 21"/>
    <w:uiPriority w:val="99"/>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
    <w:name w:val="Таблица-сетка 3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41">
    <w:name w:val="Таблица-сетка 41"/>
    <w:uiPriority w:val="99"/>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51">
    <w:name w:val="Таблица-сетка 5 темная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1">
    <w:name w:val="Таблица-сетка 7 цветная1"/>
    <w:uiPriority w:val="99"/>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10">
    <w:name w:val="Список-таблица 1 светлая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310">
    <w:name w:val="Список-таблица 3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410">
    <w:name w:val="Список-таблица 4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510">
    <w:name w:val="Список-таблица 5 темная1"/>
    <w:uiPriority w:val="99"/>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610">
    <w:name w:val="Список-таблица 6 цветная1"/>
    <w:uiPriority w:val="99"/>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710">
    <w:name w:val="Список-таблица 7 цветная1"/>
    <w:uiPriority w:val="99"/>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customStyle="1" w:styleId="10">
    <w:name w:val="Заголовок 1 Знак"/>
    <w:basedOn w:val="a0"/>
    <w:link w:val="1"/>
    <w:uiPriority w:val="99"/>
    <w:rPr>
      <w:rFonts w:ascii="Arial" w:hAnsi="Arial" w:cs="Arial"/>
      <w:color w:val="365F91"/>
      <w:sz w:val="40"/>
      <w:szCs w:val="40"/>
    </w:rPr>
  </w:style>
  <w:style w:type="character" w:customStyle="1" w:styleId="20">
    <w:name w:val="Заголовок 2 Знак"/>
    <w:basedOn w:val="a0"/>
    <w:link w:val="2"/>
    <w:uiPriority w:val="99"/>
    <w:rPr>
      <w:rFonts w:ascii="Arial" w:hAnsi="Arial" w:cs="Arial"/>
      <w:color w:val="365F91"/>
      <w:sz w:val="32"/>
      <w:szCs w:val="32"/>
    </w:rPr>
  </w:style>
  <w:style w:type="character" w:customStyle="1" w:styleId="30">
    <w:name w:val="Заголовок 3 Знак"/>
    <w:basedOn w:val="a0"/>
    <w:link w:val="3"/>
    <w:uiPriority w:val="99"/>
    <w:rPr>
      <w:rFonts w:ascii="Arial" w:hAnsi="Arial" w:cs="Arial"/>
      <w:color w:val="365F91"/>
      <w:sz w:val="28"/>
      <w:szCs w:val="28"/>
    </w:rPr>
  </w:style>
  <w:style w:type="character" w:customStyle="1" w:styleId="40">
    <w:name w:val="Заголовок 4 Знак"/>
    <w:basedOn w:val="a0"/>
    <w:link w:val="4"/>
    <w:uiPriority w:val="99"/>
    <w:rPr>
      <w:rFonts w:ascii="Arial" w:hAnsi="Arial" w:cs="Arial"/>
      <w:i/>
      <w:iCs/>
      <w:color w:val="365F91"/>
    </w:rPr>
  </w:style>
  <w:style w:type="character" w:customStyle="1" w:styleId="50">
    <w:name w:val="Заголовок 5 Знак"/>
    <w:basedOn w:val="a0"/>
    <w:link w:val="5"/>
    <w:uiPriority w:val="99"/>
    <w:rPr>
      <w:rFonts w:ascii="Arial" w:hAnsi="Arial" w:cs="Arial"/>
      <w:color w:val="365F91"/>
    </w:rPr>
  </w:style>
  <w:style w:type="character" w:customStyle="1" w:styleId="60">
    <w:name w:val="Заголовок 6 Знак"/>
    <w:basedOn w:val="a0"/>
    <w:link w:val="6"/>
    <w:uiPriority w:val="99"/>
    <w:rPr>
      <w:rFonts w:ascii="Arial" w:hAnsi="Arial" w:cs="Arial"/>
      <w:i/>
      <w:iCs/>
      <w:color w:val="595959"/>
    </w:rPr>
  </w:style>
  <w:style w:type="character" w:customStyle="1" w:styleId="70">
    <w:name w:val="Заголовок 7 Знак"/>
    <w:basedOn w:val="a0"/>
    <w:link w:val="7"/>
    <w:uiPriority w:val="99"/>
    <w:rPr>
      <w:rFonts w:ascii="Arial" w:hAnsi="Arial" w:cs="Arial"/>
      <w:color w:val="595959"/>
    </w:rPr>
  </w:style>
  <w:style w:type="character" w:customStyle="1" w:styleId="80">
    <w:name w:val="Заголовок 8 Знак"/>
    <w:basedOn w:val="a0"/>
    <w:link w:val="8"/>
    <w:uiPriority w:val="99"/>
    <w:rPr>
      <w:rFonts w:ascii="Arial" w:hAnsi="Arial" w:cs="Arial"/>
      <w:i/>
      <w:iCs/>
      <w:color w:val="272727"/>
    </w:rPr>
  </w:style>
  <w:style w:type="character" w:customStyle="1" w:styleId="90">
    <w:name w:val="Заголовок 9 Знак"/>
    <w:basedOn w:val="a0"/>
    <w:link w:val="9"/>
    <w:uiPriority w:val="99"/>
    <w:rPr>
      <w:rFonts w:ascii="Arial" w:hAnsi="Arial" w:cs="Arial"/>
      <w:i/>
      <w:iCs/>
      <w:color w:val="272727"/>
    </w:rPr>
  </w:style>
  <w:style w:type="paragraph" w:styleId="a3">
    <w:name w:val="Title"/>
    <w:basedOn w:val="a"/>
    <w:next w:val="a"/>
    <w:link w:val="a4"/>
    <w:uiPriority w:val="99"/>
    <w:qFormat/>
    <w:pPr>
      <w:spacing w:after="80" w:line="240" w:lineRule="auto"/>
      <w:contextualSpacing/>
    </w:pPr>
    <w:rPr>
      <w:rFonts w:ascii="Arial" w:eastAsia="Calibri" w:hAnsi="Arial" w:cs="Arial"/>
      <w:spacing w:val="-10"/>
      <w:sz w:val="56"/>
      <w:szCs w:val="56"/>
    </w:rPr>
  </w:style>
  <w:style w:type="character" w:customStyle="1" w:styleId="a4">
    <w:name w:val="Заголовок Знак"/>
    <w:basedOn w:val="a0"/>
    <w:link w:val="a3"/>
    <w:uiPriority w:val="99"/>
    <w:rPr>
      <w:rFonts w:ascii="Arial" w:hAnsi="Arial" w:cs="Arial"/>
      <w:spacing w:val="-10"/>
      <w:sz w:val="56"/>
      <w:szCs w:val="56"/>
    </w:rPr>
  </w:style>
  <w:style w:type="paragraph" w:styleId="a5">
    <w:name w:val="Subtitle"/>
    <w:basedOn w:val="a"/>
    <w:next w:val="a"/>
    <w:link w:val="a6"/>
    <w:uiPriority w:val="99"/>
    <w:qFormat/>
    <w:pPr>
      <w:numPr>
        <w:ilvl w:val="1"/>
      </w:numPr>
      <w:ind w:firstLine="851"/>
    </w:pPr>
    <w:rPr>
      <w:color w:val="595959"/>
      <w:spacing w:val="15"/>
      <w:szCs w:val="28"/>
    </w:rPr>
  </w:style>
  <w:style w:type="character" w:customStyle="1" w:styleId="a6">
    <w:name w:val="Подзаголовок Знак"/>
    <w:basedOn w:val="a0"/>
    <w:link w:val="a5"/>
    <w:uiPriority w:val="99"/>
    <w:rPr>
      <w:rFonts w:cs="Times New Roman"/>
      <w:color w:val="595959"/>
      <w:spacing w:val="15"/>
      <w:sz w:val="28"/>
      <w:szCs w:val="28"/>
    </w:rPr>
  </w:style>
  <w:style w:type="paragraph" w:styleId="22">
    <w:name w:val="Quote"/>
    <w:basedOn w:val="a"/>
    <w:next w:val="a"/>
    <w:link w:val="23"/>
    <w:uiPriority w:val="99"/>
    <w:qFormat/>
    <w:pPr>
      <w:spacing w:before="160"/>
      <w:jc w:val="center"/>
    </w:pPr>
    <w:rPr>
      <w:i/>
      <w:iCs/>
      <w:color w:val="404040"/>
    </w:rPr>
  </w:style>
  <w:style w:type="character" w:customStyle="1" w:styleId="23">
    <w:name w:val="Цитата 2 Знак"/>
    <w:basedOn w:val="a0"/>
    <w:link w:val="22"/>
    <w:uiPriority w:val="99"/>
    <w:rPr>
      <w:rFonts w:cs="Times New Roman"/>
      <w:i/>
      <w:iCs/>
      <w:color w:val="404040"/>
    </w:rPr>
  </w:style>
  <w:style w:type="character" w:styleId="a7">
    <w:name w:val="Intense Emphasis"/>
    <w:basedOn w:val="a0"/>
    <w:uiPriority w:val="99"/>
    <w:qFormat/>
    <w:rPr>
      <w:rFonts w:cs="Times New Roman"/>
      <w:i/>
      <w:iCs/>
      <w:color w:val="365F91"/>
    </w:rPr>
  </w:style>
  <w:style w:type="paragraph" w:styleId="a8">
    <w:name w:val="Intense Quote"/>
    <w:basedOn w:val="a"/>
    <w:next w:val="a"/>
    <w:link w:val="a9"/>
    <w:uiPriority w:val="99"/>
    <w:qFormat/>
    <w:pPr>
      <w:pBdr>
        <w:top w:val="single" w:sz="4" w:space="10" w:color="365F91"/>
        <w:bottom w:val="single" w:sz="4" w:space="10" w:color="365F91"/>
      </w:pBdr>
      <w:spacing w:before="360" w:after="360"/>
      <w:ind w:left="864" w:right="864"/>
      <w:jc w:val="center"/>
    </w:pPr>
    <w:rPr>
      <w:i/>
      <w:iCs/>
      <w:color w:val="365F91"/>
    </w:rPr>
  </w:style>
  <w:style w:type="character" w:customStyle="1" w:styleId="a9">
    <w:name w:val="Выделенная цитата Знак"/>
    <w:basedOn w:val="a0"/>
    <w:link w:val="a8"/>
    <w:uiPriority w:val="99"/>
    <w:rPr>
      <w:rFonts w:cs="Times New Roman"/>
      <w:i/>
      <w:iCs/>
      <w:color w:val="365F91"/>
    </w:rPr>
  </w:style>
  <w:style w:type="character" w:styleId="aa">
    <w:name w:val="Intense Reference"/>
    <w:basedOn w:val="a0"/>
    <w:uiPriority w:val="99"/>
    <w:qFormat/>
    <w:rPr>
      <w:rFonts w:cs="Times New Roman"/>
      <w:b/>
      <w:bCs/>
      <w:smallCaps/>
      <w:color w:val="365F91"/>
      <w:spacing w:val="5"/>
    </w:rPr>
  </w:style>
  <w:style w:type="paragraph" w:styleId="ab">
    <w:name w:val="No Spacing"/>
    <w:basedOn w:val="a"/>
    <w:uiPriority w:val="99"/>
    <w:qFormat/>
    <w:pPr>
      <w:spacing w:line="240" w:lineRule="auto"/>
    </w:pPr>
  </w:style>
  <w:style w:type="character" w:styleId="ac">
    <w:name w:val="Subtle Emphasis"/>
    <w:basedOn w:val="a0"/>
    <w:uiPriority w:val="99"/>
    <w:qFormat/>
    <w:rPr>
      <w:rFonts w:cs="Times New Roman"/>
      <w:i/>
      <w:iCs/>
      <w:color w:val="404040"/>
    </w:rPr>
  </w:style>
  <w:style w:type="character" w:styleId="ad">
    <w:name w:val="Emphasis"/>
    <w:basedOn w:val="a0"/>
    <w:uiPriority w:val="99"/>
    <w:qFormat/>
    <w:rPr>
      <w:rFonts w:cs="Times New Roman"/>
      <w:i/>
      <w:iCs/>
    </w:rPr>
  </w:style>
  <w:style w:type="character" w:styleId="ae">
    <w:name w:val="Strong"/>
    <w:basedOn w:val="a0"/>
    <w:uiPriority w:val="99"/>
    <w:qFormat/>
    <w:rPr>
      <w:rFonts w:cs="Times New Roman"/>
      <w:b/>
      <w:bCs/>
    </w:rPr>
  </w:style>
  <w:style w:type="character" w:styleId="af">
    <w:name w:val="Subtle Reference"/>
    <w:basedOn w:val="a0"/>
    <w:uiPriority w:val="99"/>
    <w:qFormat/>
    <w:rPr>
      <w:rFonts w:cs="Times New Roman"/>
      <w:smallCaps/>
      <w:color w:val="5A5A5A"/>
    </w:rPr>
  </w:style>
  <w:style w:type="character" w:styleId="af0">
    <w:name w:val="Book Title"/>
    <w:basedOn w:val="a0"/>
    <w:uiPriority w:val="99"/>
    <w:qFormat/>
    <w:rPr>
      <w:rFonts w:cs="Times New Roman"/>
      <w:b/>
      <w:bCs/>
      <w:i/>
      <w:iCs/>
      <w:spacing w:val="5"/>
    </w:rPr>
  </w:style>
  <w:style w:type="character" w:customStyle="1" w:styleId="HeaderChar">
    <w:name w:val="Header Char"/>
    <w:basedOn w:val="a0"/>
    <w:uiPriority w:val="99"/>
    <w:rPr>
      <w:rFonts w:cs="Times New Roman"/>
    </w:rPr>
  </w:style>
  <w:style w:type="character" w:customStyle="1" w:styleId="FooterChar">
    <w:name w:val="Footer Char"/>
    <w:basedOn w:val="a0"/>
    <w:uiPriority w:val="99"/>
    <w:rPr>
      <w:rFonts w:cs="Times New Roman"/>
    </w:rPr>
  </w:style>
  <w:style w:type="paragraph" w:styleId="af1">
    <w:name w:val="caption"/>
    <w:basedOn w:val="a"/>
    <w:next w:val="a"/>
    <w:uiPriority w:val="99"/>
    <w:qFormat/>
    <w:pPr>
      <w:spacing w:after="200" w:line="240" w:lineRule="auto"/>
    </w:pPr>
    <w:rPr>
      <w:i/>
      <w:iCs/>
      <w:color w:val="1F497D"/>
      <w:sz w:val="18"/>
      <w:szCs w:val="18"/>
    </w:rPr>
  </w:style>
  <w:style w:type="paragraph" w:styleId="af2">
    <w:name w:val="footnote text"/>
    <w:basedOn w:val="a"/>
    <w:link w:val="af3"/>
    <w:uiPriority w:val="99"/>
    <w:semiHidden/>
    <w:pPr>
      <w:spacing w:line="240" w:lineRule="auto"/>
    </w:pPr>
    <w:rPr>
      <w:sz w:val="20"/>
    </w:rPr>
  </w:style>
  <w:style w:type="character" w:customStyle="1" w:styleId="af3">
    <w:name w:val="Текст сноски Знак"/>
    <w:basedOn w:val="a0"/>
    <w:link w:val="af2"/>
    <w:uiPriority w:val="99"/>
    <w:semiHidden/>
    <w:rPr>
      <w:rFonts w:cs="Times New Roman"/>
      <w:sz w:val="20"/>
      <w:szCs w:val="20"/>
    </w:rPr>
  </w:style>
  <w:style w:type="character" w:styleId="af4">
    <w:name w:val="footnote reference"/>
    <w:basedOn w:val="a0"/>
    <w:uiPriority w:val="99"/>
    <w:semiHidden/>
    <w:rPr>
      <w:rFonts w:cs="Times New Roman"/>
      <w:vertAlign w:val="superscript"/>
    </w:rPr>
  </w:style>
  <w:style w:type="paragraph" w:styleId="af5">
    <w:name w:val="endnote text"/>
    <w:basedOn w:val="a"/>
    <w:link w:val="af6"/>
    <w:uiPriority w:val="99"/>
    <w:semiHidden/>
    <w:pPr>
      <w:spacing w:line="240" w:lineRule="auto"/>
    </w:pPr>
    <w:rPr>
      <w:sz w:val="20"/>
    </w:rPr>
  </w:style>
  <w:style w:type="character" w:customStyle="1" w:styleId="af6">
    <w:name w:val="Текст концевой сноски Знак"/>
    <w:basedOn w:val="a0"/>
    <w:link w:val="af5"/>
    <w:uiPriority w:val="99"/>
    <w:semiHidden/>
    <w:rPr>
      <w:rFonts w:cs="Times New Roman"/>
      <w:sz w:val="20"/>
      <w:szCs w:val="20"/>
    </w:rPr>
  </w:style>
  <w:style w:type="character" w:styleId="af7">
    <w:name w:val="endnote reference"/>
    <w:basedOn w:val="a0"/>
    <w:uiPriority w:val="99"/>
    <w:semiHidden/>
    <w:rPr>
      <w:rFonts w:cs="Times New Roman"/>
      <w:vertAlign w:val="superscript"/>
    </w:rPr>
  </w:style>
  <w:style w:type="character" w:styleId="af8">
    <w:name w:val="Hyperlink"/>
    <w:basedOn w:val="a0"/>
    <w:uiPriority w:val="99"/>
    <w:rPr>
      <w:rFonts w:cs="Times New Roman"/>
      <w:color w:val="0000FF"/>
      <w:u w:val="single"/>
    </w:rPr>
  </w:style>
  <w:style w:type="character" w:styleId="af9">
    <w:name w:val="FollowedHyperlink"/>
    <w:basedOn w:val="a0"/>
    <w:uiPriority w:val="99"/>
    <w:semiHidden/>
    <w:rPr>
      <w:rFonts w:cs="Times New Roman"/>
      <w:color w:val="800080"/>
      <w:u w:val="single"/>
    </w:rPr>
  </w:style>
  <w:style w:type="paragraph" w:styleId="12">
    <w:name w:val="toc 1"/>
    <w:basedOn w:val="a"/>
    <w:next w:val="a"/>
    <w:uiPriority w:val="99"/>
    <w:pPr>
      <w:spacing w:after="100"/>
    </w:pPr>
  </w:style>
  <w:style w:type="paragraph" w:styleId="24">
    <w:name w:val="toc 2"/>
    <w:basedOn w:val="a"/>
    <w:next w:val="a"/>
    <w:uiPriority w:val="99"/>
    <w:pPr>
      <w:spacing w:after="100"/>
      <w:ind w:left="220"/>
    </w:pPr>
  </w:style>
  <w:style w:type="paragraph" w:styleId="32">
    <w:name w:val="toc 3"/>
    <w:basedOn w:val="a"/>
    <w:next w:val="a"/>
    <w:uiPriority w:val="99"/>
    <w:pPr>
      <w:spacing w:after="100"/>
      <w:ind w:left="440"/>
    </w:pPr>
  </w:style>
  <w:style w:type="paragraph" w:styleId="42">
    <w:name w:val="toc 4"/>
    <w:basedOn w:val="a"/>
    <w:next w:val="a"/>
    <w:uiPriority w:val="99"/>
    <w:pPr>
      <w:spacing w:after="100"/>
      <w:ind w:left="660"/>
    </w:pPr>
  </w:style>
  <w:style w:type="paragraph" w:styleId="52">
    <w:name w:val="toc 5"/>
    <w:basedOn w:val="a"/>
    <w:next w:val="a"/>
    <w:uiPriority w:val="99"/>
    <w:pPr>
      <w:spacing w:after="100"/>
      <w:ind w:left="880"/>
    </w:pPr>
  </w:style>
  <w:style w:type="paragraph" w:styleId="61">
    <w:name w:val="toc 6"/>
    <w:basedOn w:val="a"/>
    <w:next w:val="a"/>
    <w:uiPriority w:val="99"/>
    <w:pPr>
      <w:spacing w:after="100"/>
      <w:ind w:left="1100"/>
    </w:pPr>
  </w:style>
  <w:style w:type="paragraph" w:styleId="71">
    <w:name w:val="toc 7"/>
    <w:basedOn w:val="a"/>
    <w:next w:val="a"/>
    <w:uiPriority w:val="99"/>
    <w:pPr>
      <w:spacing w:after="100"/>
      <w:ind w:left="1320"/>
    </w:pPr>
  </w:style>
  <w:style w:type="paragraph" w:styleId="81">
    <w:name w:val="toc 8"/>
    <w:basedOn w:val="a"/>
    <w:next w:val="a"/>
    <w:uiPriority w:val="99"/>
    <w:pPr>
      <w:spacing w:after="100"/>
      <w:ind w:left="1540"/>
    </w:pPr>
  </w:style>
  <w:style w:type="paragraph" w:styleId="91">
    <w:name w:val="toc 9"/>
    <w:basedOn w:val="a"/>
    <w:next w:val="a"/>
    <w:uiPriority w:val="99"/>
    <w:pPr>
      <w:spacing w:after="100"/>
      <w:ind w:left="1760"/>
    </w:pPr>
  </w:style>
  <w:style w:type="paragraph" w:styleId="afa">
    <w:name w:val="TOC Heading"/>
    <w:basedOn w:val="1"/>
    <w:uiPriority w:val="99"/>
    <w:qFormat/>
    <w:pPr>
      <w:keepNext w:val="0"/>
      <w:keepLines w:val="0"/>
      <w:spacing w:before="0" w:after="0" w:line="240" w:lineRule="auto"/>
      <w:ind w:firstLine="0"/>
      <w:jc w:val="left"/>
      <w:outlineLvl w:val="9"/>
    </w:pPr>
    <w:rPr>
      <w:rFonts w:ascii="Calibri" w:hAnsi="Calibri" w:cs="Times New Roman"/>
      <w:color w:val="auto"/>
      <w:sz w:val="20"/>
      <w:szCs w:val="20"/>
      <w:lang w:eastAsia="ru-RU"/>
    </w:rPr>
  </w:style>
  <w:style w:type="paragraph" w:styleId="afb">
    <w:name w:val="table of figures"/>
    <w:basedOn w:val="a"/>
    <w:next w:val="a"/>
    <w:uiPriority w:val="99"/>
  </w:style>
  <w:style w:type="paragraph" w:customStyle="1" w:styleId="afc">
    <w:name w:val="подпись"/>
    <w:basedOn w:val="a"/>
    <w:uiPriority w:val="99"/>
    <w:pPr>
      <w:tabs>
        <w:tab w:val="left" w:pos="6804"/>
      </w:tabs>
      <w:spacing w:line="240" w:lineRule="atLeast"/>
      <w:ind w:right="4820" w:firstLine="0"/>
      <w:jc w:val="left"/>
    </w:pPr>
  </w:style>
  <w:style w:type="paragraph" w:styleId="afd">
    <w:name w:val="List Paragraph"/>
    <w:basedOn w:val="a"/>
    <w:uiPriority w:val="99"/>
    <w:qFormat/>
    <w:pPr>
      <w:ind w:left="720"/>
      <w:contextualSpacing/>
    </w:pPr>
  </w:style>
  <w:style w:type="paragraph" w:styleId="afe">
    <w:name w:val="Balloon Text"/>
    <w:basedOn w:val="a"/>
    <w:link w:val="aff"/>
    <w:uiPriority w:val="99"/>
    <w:semiHidden/>
    <w:pPr>
      <w:spacing w:line="240" w:lineRule="auto"/>
    </w:pPr>
    <w:rPr>
      <w:rFonts w:ascii="Segoe UI" w:eastAsia="Calibri" w:hAnsi="Segoe UI" w:cs="Segoe UI"/>
      <w:sz w:val="18"/>
      <w:szCs w:val="18"/>
    </w:rPr>
  </w:style>
  <w:style w:type="character" w:customStyle="1" w:styleId="aff">
    <w:name w:val="Текст выноски Знак"/>
    <w:basedOn w:val="a0"/>
    <w:link w:val="afe"/>
    <w:uiPriority w:val="99"/>
    <w:semiHidden/>
    <w:rPr>
      <w:rFonts w:ascii="Segoe UI" w:hAnsi="Segoe UI" w:cs="Times New Roman"/>
      <w:sz w:val="18"/>
      <w:lang w:eastAsia="ar-SA" w:bidi="ar-SA"/>
    </w:rPr>
  </w:style>
  <w:style w:type="paragraph" w:customStyle="1" w:styleId="ConsPlusNormal">
    <w:name w:val="ConsPlusNormal"/>
    <w:uiPriority w:val="99"/>
    <w:pPr>
      <w:widowControl w:val="0"/>
    </w:pPr>
    <w:rPr>
      <w:rFonts w:ascii="Times New Roman" w:eastAsia="Times New Roman" w:hAnsi="Times New Roman"/>
      <w:sz w:val="24"/>
      <w:szCs w:val="24"/>
    </w:rPr>
  </w:style>
  <w:style w:type="table" w:styleId="aff0">
    <w:name w:val="Table Grid"/>
    <w:basedOn w:val="a1"/>
    <w:uiPriority w:val="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header"/>
    <w:basedOn w:val="a"/>
    <w:link w:val="aff2"/>
    <w:uiPriority w:val="99"/>
    <w:pPr>
      <w:tabs>
        <w:tab w:val="center" w:pos="4677"/>
        <w:tab w:val="right" w:pos="9355"/>
      </w:tabs>
    </w:pPr>
  </w:style>
  <w:style w:type="character" w:customStyle="1" w:styleId="aff2">
    <w:name w:val="Верхний колонтитул Знак"/>
    <w:basedOn w:val="a0"/>
    <w:link w:val="aff1"/>
    <w:uiPriority w:val="99"/>
    <w:rPr>
      <w:rFonts w:ascii="Times New Roman" w:hAnsi="Times New Roman" w:cs="Times New Roman"/>
      <w:sz w:val="20"/>
      <w:lang w:eastAsia="ar-SA" w:bidi="ar-SA"/>
    </w:rPr>
  </w:style>
  <w:style w:type="character" w:styleId="aff3">
    <w:name w:val="page number"/>
    <w:basedOn w:val="a0"/>
    <w:uiPriority w:val="99"/>
    <w:rPr>
      <w:rFonts w:cs="Times New Roman"/>
    </w:rPr>
  </w:style>
  <w:style w:type="paragraph" w:styleId="aff4">
    <w:name w:val="footer"/>
    <w:basedOn w:val="a"/>
    <w:link w:val="aff5"/>
    <w:uiPriority w:val="99"/>
    <w:pPr>
      <w:tabs>
        <w:tab w:val="center" w:pos="4677"/>
        <w:tab w:val="right" w:pos="9355"/>
      </w:tabs>
      <w:spacing w:line="240" w:lineRule="auto"/>
    </w:pPr>
  </w:style>
  <w:style w:type="character" w:customStyle="1" w:styleId="aff5">
    <w:name w:val="Нижний колонтитул Знак"/>
    <w:basedOn w:val="a0"/>
    <w:link w:val="aff4"/>
    <w:uiPriority w:val="99"/>
    <w:rPr>
      <w:rFonts w:ascii="Times New Roman" w:hAnsi="Times New Roman" w:cs="Times New Roman"/>
      <w:sz w:val="28"/>
      <w:lang w:eastAsia="ar-SA" w:bidi="ar-SA"/>
    </w:rPr>
  </w:style>
  <w:style w:type="character" w:styleId="aff6">
    <w:name w:val="annotation reference"/>
    <w:basedOn w:val="a0"/>
    <w:uiPriority w:val="99"/>
    <w:semiHidden/>
    <w:rPr>
      <w:rFonts w:cs="Times New Roman"/>
      <w:sz w:val="16"/>
      <w:szCs w:val="16"/>
    </w:rPr>
  </w:style>
  <w:style w:type="paragraph" w:styleId="aff7">
    <w:name w:val="annotation text"/>
    <w:basedOn w:val="a"/>
    <w:link w:val="aff8"/>
    <w:uiPriority w:val="99"/>
    <w:semiHidden/>
    <w:pPr>
      <w:spacing w:line="240" w:lineRule="auto"/>
    </w:pPr>
    <w:rPr>
      <w:sz w:val="20"/>
    </w:rPr>
  </w:style>
  <w:style w:type="character" w:customStyle="1" w:styleId="aff8">
    <w:name w:val="Текст примечания Знак"/>
    <w:basedOn w:val="a0"/>
    <w:link w:val="aff7"/>
    <w:uiPriority w:val="99"/>
    <w:semiHidden/>
    <w:rPr>
      <w:rFonts w:ascii="Times New Roman" w:hAnsi="Times New Roman" w:cs="Times New Roman"/>
      <w:lang w:eastAsia="ar-SA" w:bidi="ar-SA"/>
    </w:rPr>
  </w:style>
  <w:style w:type="paragraph" w:styleId="aff9">
    <w:name w:val="annotation subject"/>
    <w:basedOn w:val="aff7"/>
    <w:next w:val="aff7"/>
    <w:link w:val="affa"/>
    <w:uiPriority w:val="99"/>
    <w:semiHidden/>
    <w:rPr>
      <w:b/>
      <w:bCs/>
    </w:rPr>
  </w:style>
  <w:style w:type="character" w:customStyle="1" w:styleId="affa">
    <w:name w:val="Тема примечания Знак"/>
    <w:basedOn w:val="aff8"/>
    <w:link w:val="aff9"/>
    <w:uiPriority w:val="99"/>
    <w:semiHidden/>
    <w:rPr>
      <w:rFonts w:ascii="Times New Roman" w:hAnsi="Times New Roman" w:cs="Times New Roman"/>
      <w:b/>
      <w:bCs/>
      <w:lang w:eastAsia="ar-SA" w:bidi="ar-SA"/>
    </w:rPr>
  </w:style>
  <w:style w:type="paragraph" w:customStyle="1" w:styleId="ConsPlusTitle">
    <w:name w:val="ConsPlusTitle"/>
    <w:uiPriority w:val="99"/>
    <w:pPr>
      <w:widowControl w:val="0"/>
      <w:pBdr>
        <w:top w:val="none" w:sz="4" w:space="0" w:color="000000"/>
        <w:left w:val="none" w:sz="4" w:space="0" w:color="000000"/>
        <w:bottom w:val="none" w:sz="4" w:space="0" w:color="000000"/>
        <w:right w:val="none" w:sz="4" w:space="0" w:color="000000"/>
        <w:between w:val="none" w:sz="4" w:space="0" w:color="000000"/>
      </w:pBdr>
    </w:pPr>
    <w:rPr>
      <w:rFonts w:cs="Calibri"/>
      <w:b/>
    </w:rPr>
  </w:style>
  <w:style w:type="paragraph" w:styleId="affb">
    <w:name w:val="Normal (Web)"/>
    <w:basedOn w:val="a"/>
    <w:uiPriority w:val="99"/>
    <w:semiHidden/>
    <w:pPr>
      <w:spacing w:before="100" w:beforeAutospacing="1" w:after="100" w:afterAutospacing="1" w:line="240" w:lineRule="auto"/>
      <w:ind w:firstLine="0"/>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040603">
      <w:bodyDiv w:val="1"/>
      <w:marLeft w:val="0"/>
      <w:marRight w:val="0"/>
      <w:marTop w:val="0"/>
      <w:marBottom w:val="0"/>
      <w:divBdr>
        <w:top w:val="none" w:sz="0" w:space="0" w:color="auto"/>
        <w:left w:val="none" w:sz="0" w:space="0" w:color="auto"/>
        <w:bottom w:val="none" w:sz="0" w:space="0" w:color="auto"/>
        <w:right w:val="none" w:sz="0" w:space="0" w:color="auto"/>
      </w:divBdr>
      <w:divsChild>
        <w:div w:id="267740791">
          <w:marLeft w:val="0"/>
          <w:marRight w:val="0"/>
          <w:marTop w:val="0"/>
          <w:marBottom w:val="0"/>
          <w:divBdr>
            <w:top w:val="none" w:sz="0" w:space="0" w:color="157FCC"/>
            <w:left w:val="none" w:sz="0" w:space="0" w:color="157FCC"/>
            <w:bottom w:val="none" w:sz="0" w:space="0" w:color="157FCC"/>
            <w:right w:val="none" w:sz="0" w:space="0" w:color="157FCC"/>
          </w:divBdr>
          <w:divsChild>
            <w:div w:id="538401242">
              <w:marLeft w:val="0"/>
              <w:marRight w:val="0"/>
              <w:marTop w:val="0"/>
              <w:marBottom w:val="0"/>
              <w:divBdr>
                <w:top w:val="single" w:sz="6" w:space="0" w:color="157FCC"/>
                <w:left w:val="single" w:sz="6" w:space="0" w:color="157FCC"/>
                <w:bottom w:val="single" w:sz="6" w:space="0" w:color="157FCC"/>
                <w:right w:val="single" w:sz="6" w:space="0" w:color="157FCC"/>
              </w:divBdr>
              <w:divsChild>
                <w:div w:id="1935673565">
                  <w:marLeft w:val="0"/>
                  <w:marRight w:val="0"/>
                  <w:marTop w:val="0"/>
                  <w:marBottom w:val="0"/>
                  <w:divBdr>
                    <w:top w:val="none" w:sz="0" w:space="0" w:color="157FCC"/>
                    <w:left w:val="none" w:sz="0" w:space="0" w:color="157FCC"/>
                    <w:bottom w:val="none" w:sz="0" w:space="0" w:color="157FCC"/>
                    <w:right w:val="none" w:sz="0" w:space="0" w:color="157FCC"/>
                  </w:divBdr>
                  <w:divsChild>
                    <w:div w:id="310014967">
                      <w:marLeft w:val="0"/>
                      <w:marRight w:val="0"/>
                      <w:marTop w:val="0"/>
                      <w:marBottom w:val="0"/>
                      <w:divBdr>
                        <w:top w:val="single" w:sz="6" w:space="0" w:color="157FCC"/>
                        <w:left w:val="single" w:sz="6" w:space="0" w:color="157FCC"/>
                        <w:bottom w:val="single" w:sz="6" w:space="0" w:color="157FCC"/>
                        <w:right w:val="single" w:sz="6" w:space="0" w:color="157FCC"/>
                      </w:divBdr>
                      <w:divsChild>
                        <w:div w:id="677270037">
                          <w:marLeft w:val="0"/>
                          <w:marRight w:val="0"/>
                          <w:marTop w:val="0"/>
                          <w:marBottom w:val="0"/>
                          <w:divBdr>
                            <w:top w:val="none" w:sz="0" w:space="0" w:color="157FCC"/>
                            <w:left w:val="none" w:sz="0" w:space="0" w:color="157FCC"/>
                            <w:bottom w:val="none" w:sz="0" w:space="0" w:color="157FCC"/>
                            <w:right w:val="none" w:sz="0" w:space="0" w:color="157FCC"/>
                          </w:divBdr>
                          <w:divsChild>
                            <w:div w:id="76220057">
                              <w:marLeft w:val="0"/>
                              <w:marRight w:val="0"/>
                              <w:marTop w:val="0"/>
                              <w:marBottom w:val="0"/>
                              <w:divBdr>
                                <w:top w:val="single" w:sz="6" w:space="0" w:color="157FCC"/>
                                <w:left w:val="single" w:sz="6" w:space="0" w:color="157FCC"/>
                                <w:bottom w:val="single" w:sz="6" w:space="0" w:color="157FCC"/>
                                <w:right w:val="single" w:sz="6" w:space="0" w:color="157FCC"/>
                              </w:divBdr>
                              <w:divsChild>
                                <w:div w:id="859127145">
                                  <w:marLeft w:val="0"/>
                                  <w:marRight w:val="0"/>
                                  <w:marTop w:val="0"/>
                                  <w:marBottom w:val="0"/>
                                  <w:divBdr>
                                    <w:top w:val="none" w:sz="0" w:space="0" w:color="auto"/>
                                    <w:left w:val="none" w:sz="0" w:space="0" w:color="auto"/>
                                    <w:bottom w:val="none" w:sz="0" w:space="0" w:color="auto"/>
                                    <w:right w:val="none" w:sz="0" w:space="0" w:color="auto"/>
                                  </w:divBdr>
                                  <w:divsChild>
                                    <w:div w:id="787703593">
                                      <w:marLeft w:val="0"/>
                                      <w:marRight w:val="0"/>
                                      <w:marTop w:val="0"/>
                                      <w:marBottom w:val="0"/>
                                      <w:divBdr>
                                        <w:top w:val="none" w:sz="0" w:space="0" w:color="157FCC"/>
                                        <w:left w:val="none" w:sz="0" w:space="0" w:color="157FCC"/>
                                        <w:bottom w:val="none" w:sz="0" w:space="0" w:color="157FCC"/>
                                        <w:right w:val="none" w:sz="0" w:space="0" w:color="157FCC"/>
                                      </w:divBdr>
                                      <w:divsChild>
                                        <w:div w:id="220823055">
                                          <w:marLeft w:val="0"/>
                                          <w:marRight w:val="0"/>
                                          <w:marTop w:val="0"/>
                                          <w:marBottom w:val="0"/>
                                          <w:divBdr>
                                            <w:top w:val="single" w:sz="6" w:space="0" w:color="157FCC"/>
                                            <w:left w:val="single" w:sz="6" w:space="0" w:color="157FCC"/>
                                            <w:bottom w:val="single" w:sz="6" w:space="0" w:color="157FCC"/>
                                            <w:right w:val="single" w:sz="6" w:space="0" w:color="157FCC"/>
                                          </w:divBdr>
                                          <w:divsChild>
                                            <w:div w:id="17630572">
                                              <w:marLeft w:val="0"/>
                                              <w:marRight w:val="0"/>
                                              <w:marTop w:val="0"/>
                                              <w:marBottom w:val="0"/>
                                              <w:divBdr>
                                                <w:top w:val="none" w:sz="0" w:space="0" w:color="auto"/>
                                                <w:left w:val="none" w:sz="0" w:space="0" w:color="auto"/>
                                                <w:bottom w:val="none" w:sz="0" w:space="0" w:color="auto"/>
                                                <w:right w:val="none" w:sz="0" w:space="0" w:color="auto"/>
                                              </w:divBdr>
                                              <w:divsChild>
                                                <w:div w:id="173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4007884">
      <w:bodyDiv w:val="1"/>
      <w:marLeft w:val="0"/>
      <w:marRight w:val="0"/>
      <w:marTop w:val="0"/>
      <w:marBottom w:val="0"/>
      <w:divBdr>
        <w:top w:val="none" w:sz="0" w:space="0" w:color="auto"/>
        <w:left w:val="none" w:sz="0" w:space="0" w:color="auto"/>
        <w:bottom w:val="none" w:sz="0" w:space="0" w:color="auto"/>
        <w:right w:val="none" w:sz="0" w:space="0" w:color="auto"/>
      </w:divBdr>
    </w:div>
    <w:div w:id="1136024241">
      <w:bodyDiv w:val="1"/>
      <w:marLeft w:val="0"/>
      <w:marRight w:val="0"/>
      <w:marTop w:val="0"/>
      <w:marBottom w:val="0"/>
      <w:divBdr>
        <w:top w:val="none" w:sz="0" w:space="0" w:color="auto"/>
        <w:left w:val="none" w:sz="0" w:space="0" w:color="auto"/>
        <w:bottom w:val="none" w:sz="0" w:space="0" w:color="auto"/>
        <w:right w:val="none" w:sz="0" w:space="0" w:color="auto"/>
      </w:divBdr>
      <w:divsChild>
        <w:div w:id="1893345845">
          <w:marLeft w:val="0"/>
          <w:marRight w:val="0"/>
          <w:marTop w:val="0"/>
          <w:marBottom w:val="0"/>
          <w:divBdr>
            <w:top w:val="none" w:sz="0" w:space="0" w:color="157FCC"/>
            <w:left w:val="none" w:sz="0" w:space="0" w:color="157FCC"/>
            <w:bottom w:val="none" w:sz="0" w:space="0" w:color="157FCC"/>
            <w:right w:val="none" w:sz="0" w:space="0" w:color="157FCC"/>
          </w:divBdr>
          <w:divsChild>
            <w:div w:id="712078460">
              <w:marLeft w:val="0"/>
              <w:marRight w:val="0"/>
              <w:marTop w:val="0"/>
              <w:marBottom w:val="0"/>
              <w:divBdr>
                <w:top w:val="single" w:sz="6" w:space="0" w:color="157FCC"/>
                <w:left w:val="single" w:sz="6" w:space="0" w:color="157FCC"/>
                <w:bottom w:val="single" w:sz="6" w:space="0" w:color="157FCC"/>
                <w:right w:val="single" w:sz="6" w:space="0" w:color="157FCC"/>
              </w:divBdr>
              <w:divsChild>
                <w:div w:id="1929193659">
                  <w:marLeft w:val="0"/>
                  <w:marRight w:val="0"/>
                  <w:marTop w:val="0"/>
                  <w:marBottom w:val="0"/>
                  <w:divBdr>
                    <w:top w:val="none" w:sz="0" w:space="0" w:color="157FCC"/>
                    <w:left w:val="none" w:sz="0" w:space="0" w:color="157FCC"/>
                    <w:bottom w:val="none" w:sz="0" w:space="0" w:color="157FCC"/>
                    <w:right w:val="none" w:sz="0" w:space="0" w:color="157FCC"/>
                  </w:divBdr>
                  <w:divsChild>
                    <w:div w:id="1071393031">
                      <w:marLeft w:val="0"/>
                      <w:marRight w:val="0"/>
                      <w:marTop w:val="0"/>
                      <w:marBottom w:val="0"/>
                      <w:divBdr>
                        <w:top w:val="single" w:sz="6" w:space="0" w:color="157FCC"/>
                        <w:left w:val="single" w:sz="6" w:space="0" w:color="157FCC"/>
                        <w:bottom w:val="single" w:sz="6" w:space="0" w:color="157FCC"/>
                        <w:right w:val="single" w:sz="6" w:space="0" w:color="157FCC"/>
                      </w:divBdr>
                      <w:divsChild>
                        <w:div w:id="1176075037">
                          <w:marLeft w:val="0"/>
                          <w:marRight w:val="0"/>
                          <w:marTop w:val="0"/>
                          <w:marBottom w:val="0"/>
                          <w:divBdr>
                            <w:top w:val="none" w:sz="0" w:space="0" w:color="157FCC"/>
                            <w:left w:val="none" w:sz="0" w:space="0" w:color="157FCC"/>
                            <w:bottom w:val="none" w:sz="0" w:space="0" w:color="157FCC"/>
                            <w:right w:val="none" w:sz="0" w:space="0" w:color="157FCC"/>
                          </w:divBdr>
                          <w:divsChild>
                            <w:div w:id="1445921864">
                              <w:marLeft w:val="0"/>
                              <w:marRight w:val="0"/>
                              <w:marTop w:val="0"/>
                              <w:marBottom w:val="0"/>
                              <w:divBdr>
                                <w:top w:val="single" w:sz="6" w:space="0" w:color="157FCC"/>
                                <w:left w:val="single" w:sz="6" w:space="0" w:color="157FCC"/>
                                <w:bottom w:val="single" w:sz="6" w:space="0" w:color="157FCC"/>
                                <w:right w:val="single" w:sz="6" w:space="0" w:color="157FCC"/>
                              </w:divBdr>
                              <w:divsChild>
                                <w:div w:id="689572246">
                                  <w:marLeft w:val="0"/>
                                  <w:marRight w:val="0"/>
                                  <w:marTop w:val="0"/>
                                  <w:marBottom w:val="0"/>
                                  <w:divBdr>
                                    <w:top w:val="none" w:sz="0" w:space="0" w:color="auto"/>
                                    <w:left w:val="none" w:sz="0" w:space="0" w:color="auto"/>
                                    <w:bottom w:val="none" w:sz="0" w:space="0" w:color="auto"/>
                                    <w:right w:val="none" w:sz="0" w:space="0" w:color="auto"/>
                                  </w:divBdr>
                                  <w:divsChild>
                                    <w:div w:id="1605378421">
                                      <w:marLeft w:val="0"/>
                                      <w:marRight w:val="0"/>
                                      <w:marTop w:val="0"/>
                                      <w:marBottom w:val="0"/>
                                      <w:divBdr>
                                        <w:top w:val="none" w:sz="0" w:space="0" w:color="157FCC"/>
                                        <w:left w:val="none" w:sz="0" w:space="0" w:color="157FCC"/>
                                        <w:bottom w:val="none" w:sz="0" w:space="0" w:color="157FCC"/>
                                        <w:right w:val="none" w:sz="0" w:space="0" w:color="157FCC"/>
                                      </w:divBdr>
                                      <w:divsChild>
                                        <w:div w:id="236524287">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26" Type="http://schemas.openxmlformats.org/officeDocument/2006/relationships/hyperlink" Target="http://ru48.registrnpa.ru/" TargetMode="External"/><Relationship Id="rId39" Type="http://schemas.openxmlformats.org/officeDocument/2006/relationships/hyperlink" Target="http://ru48.registrnpa.ru/" TargetMode="External"/><Relationship Id="rId21" Type="http://schemas.openxmlformats.org/officeDocument/2006/relationships/hyperlink" Target="http://ru48.registrnpa.ru/" TargetMode="External"/><Relationship Id="rId34" Type="http://schemas.openxmlformats.org/officeDocument/2006/relationships/hyperlink" Target="http://ru48.registrnpa.ru/" TargetMode="External"/><Relationship Id="rId42" Type="http://schemas.openxmlformats.org/officeDocument/2006/relationships/hyperlink" Target="http://ru48.registrnpa.ru/" TargetMode="External"/><Relationship Id="rId47" Type="http://schemas.openxmlformats.org/officeDocument/2006/relationships/hyperlink" Target="http://ru48.registrnpa.ru/" TargetMode="External"/><Relationship Id="rId50" Type="http://schemas.openxmlformats.org/officeDocument/2006/relationships/hyperlink" Target="http://ru48.registrnpa.ru/" TargetMode="External"/><Relationship Id="rId55" Type="http://schemas.openxmlformats.org/officeDocument/2006/relationships/hyperlink" Target="http://ru48.registrnpa.ru/" TargetMode="External"/><Relationship Id="rId63" Type="http://schemas.openxmlformats.org/officeDocument/2006/relationships/hyperlink" Target="http://ru48.registrnpa.ru/" TargetMode="External"/><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ru48.registrnpa.ru/" TargetMode="External"/><Relationship Id="rId29" Type="http://schemas.openxmlformats.org/officeDocument/2006/relationships/hyperlink" Target="http://ru48.registrnpa.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u48.registrnpa.ru/" TargetMode="External"/><Relationship Id="rId24" Type="http://schemas.openxmlformats.org/officeDocument/2006/relationships/hyperlink" Target="http://ru48.registrnpa.ru/" TargetMode="External"/><Relationship Id="rId32" Type="http://schemas.openxmlformats.org/officeDocument/2006/relationships/hyperlink" Target="http://ru48.registrnpa.ru/" TargetMode="External"/><Relationship Id="rId37" Type="http://schemas.openxmlformats.org/officeDocument/2006/relationships/hyperlink" Target="http://ru48.registrnpa.ru/" TargetMode="External"/><Relationship Id="rId40" Type="http://schemas.openxmlformats.org/officeDocument/2006/relationships/hyperlink" Target="http://ru48.registrnpa.ru/" TargetMode="External"/><Relationship Id="rId45" Type="http://schemas.openxmlformats.org/officeDocument/2006/relationships/hyperlink" Target="http://ru48.registrnpa.ru/" TargetMode="External"/><Relationship Id="rId53" Type="http://schemas.openxmlformats.org/officeDocument/2006/relationships/hyperlink" Target="http://ru48.registrnpa.ru/" TargetMode="External"/><Relationship Id="rId58" Type="http://schemas.openxmlformats.org/officeDocument/2006/relationships/hyperlink" Target="http://ru48.registrnpa.ru/" TargetMode="External"/><Relationship Id="rId66"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ru48.registrnpa.ru/" TargetMode="External"/><Relationship Id="rId23" Type="http://schemas.openxmlformats.org/officeDocument/2006/relationships/hyperlink" Target="http://ru48.registrnpa.ru/" TargetMode="External"/><Relationship Id="rId28" Type="http://schemas.openxmlformats.org/officeDocument/2006/relationships/hyperlink" Target="http://ru48.registrnpa.ru/" TargetMode="External"/><Relationship Id="rId36" Type="http://schemas.openxmlformats.org/officeDocument/2006/relationships/hyperlink" Target="http://ru48.registrnpa.ru/" TargetMode="External"/><Relationship Id="rId49" Type="http://schemas.openxmlformats.org/officeDocument/2006/relationships/hyperlink" Target="http://ru48.registrnpa.ru/" TargetMode="External"/><Relationship Id="rId57" Type="http://schemas.openxmlformats.org/officeDocument/2006/relationships/hyperlink" Target="http://ru48.registrnpa.ru/" TargetMode="External"/><Relationship Id="rId61" Type="http://schemas.openxmlformats.org/officeDocument/2006/relationships/hyperlink" Target="http://ru48.registrnpa.ru/" TargetMode="External"/><Relationship Id="rId10" Type="http://schemas.openxmlformats.org/officeDocument/2006/relationships/hyperlink" Target="http://ru48.registrnpa.ru/" TargetMode="External"/><Relationship Id="rId19" Type="http://schemas.openxmlformats.org/officeDocument/2006/relationships/hyperlink" Target="http://ru48.registrnpa.ru/" TargetMode="External"/><Relationship Id="rId31" Type="http://schemas.openxmlformats.org/officeDocument/2006/relationships/hyperlink" Target="http://ru48.registrnpa.ru/" TargetMode="External"/><Relationship Id="rId44" Type="http://schemas.openxmlformats.org/officeDocument/2006/relationships/hyperlink" Target="http://ru48.registrnpa.ru/" TargetMode="External"/><Relationship Id="rId52" Type="http://schemas.openxmlformats.org/officeDocument/2006/relationships/hyperlink" Target="http://ru48.registrnpa.ru/" TargetMode="External"/><Relationship Id="rId60" Type="http://schemas.openxmlformats.org/officeDocument/2006/relationships/hyperlink" Target="http://ru48.registrnpa.ru/" TargetMode="External"/><Relationship Id="rId65"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hyperlink" Target="http://ru48.registrnpa.ru/" TargetMode="External"/><Relationship Id="rId27" Type="http://schemas.openxmlformats.org/officeDocument/2006/relationships/hyperlink" Target="http://ru48.registrnpa.ru/" TargetMode="External"/><Relationship Id="rId30" Type="http://schemas.openxmlformats.org/officeDocument/2006/relationships/hyperlink" Target="http://ru48.registrnpa.ru/" TargetMode="External"/><Relationship Id="rId35" Type="http://schemas.openxmlformats.org/officeDocument/2006/relationships/hyperlink" Target="http://ru48.registrnpa.ru/" TargetMode="External"/><Relationship Id="rId43" Type="http://schemas.openxmlformats.org/officeDocument/2006/relationships/hyperlink" Target="http://ru48.registrnpa.ru/" TargetMode="External"/><Relationship Id="rId48" Type="http://schemas.openxmlformats.org/officeDocument/2006/relationships/hyperlink" Target="http://ru48.registrnpa.ru/" TargetMode="External"/><Relationship Id="rId56" Type="http://schemas.openxmlformats.org/officeDocument/2006/relationships/hyperlink" Target="http://ru48.registrnpa.ru/" TargetMode="External"/><Relationship Id="rId64" Type="http://schemas.openxmlformats.org/officeDocument/2006/relationships/header" Target="header1.xml"/><Relationship Id="rId8" Type="http://schemas.openxmlformats.org/officeDocument/2006/relationships/hyperlink" Target="http://ru48.registrnpa.ru/" TargetMode="External"/><Relationship Id="rId51" Type="http://schemas.openxmlformats.org/officeDocument/2006/relationships/hyperlink" Target="http://ru48.registrnpa.ru/" TargetMode="External"/><Relationship Id="rId3" Type="http://schemas.openxmlformats.org/officeDocument/2006/relationships/settings" Target="settings.xm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5" Type="http://schemas.openxmlformats.org/officeDocument/2006/relationships/hyperlink" Target="http://ru48.registrnpa.ru/" TargetMode="External"/><Relationship Id="rId33" Type="http://schemas.openxmlformats.org/officeDocument/2006/relationships/hyperlink" Target="http://ru48.registrnpa.ru/" TargetMode="External"/><Relationship Id="rId38" Type="http://schemas.openxmlformats.org/officeDocument/2006/relationships/hyperlink" Target="http://ru48.registrnpa.ru/" TargetMode="External"/><Relationship Id="rId46" Type="http://schemas.openxmlformats.org/officeDocument/2006/relationships/hyperlink" Target="http://ru48.registrnpa.ru/" TargetMode="External"/><Relationship Id="rId59" Type="http://schemas.openxmlformats.org/officeDocument/2006/relationships/hyperlink" Target="http://ru48.registrnpa.ru/" TargetMode="External"/><Relationship Id="rId67" Type="http://schemas.openxmlformats.org/officeDocument/2006/relationships/fontTable" Target="fontTable.xml"/><Relationship Id="rId20" Type="http://schemas.openxmlformats.org/officeDocument/2006/relationships/hyperlink" Target="http://ru48.registrnpa.ru/" TargetMode="External"/><Relationship Id="rId41" Type="http://schemas.openxmlformats.org/officeDocument/2006/relationships/hyperlink" Target="http://ru48.registrnpa.ru/" TargetMode="External"/><Relationship Id="rId54" Type="http://schemas.openxmlformats.org/officeDocument/2006/relationships/hyperlink" Target="http://ru48.registrnpa.ru/" TargetMode="External"/><Relationship Id="rId62" Type="http://schemas.openxmlformats.org/officeDocument/2006/relationships/hyperlink" Target="http://ru48.registrnp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19</Pages>
  <Words>7877</Words>
  <Characters>44901</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проект модельного нормативного правового акта</vt:lpstr>
    </vt:vector>
  </TitlesOfParts>
  <Company>Администрация Липецкой области</Company>
  <LinksUpToDate>false</LinksUpToDate>
  <CharactersWithSpaces>52673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модельного нормативного правового акта</dc:title>
  <dc:subject/>
  <dc:creator>Юрова Светлана Николаевна</dc:creator>
  <cp:keywords/>
  <dc:description/>
  <cp:lastModifiedBy>Admin</cp:lastModifiedBy>
  <cp:revision>9</cp:revision>
  <cp:lastPrinted>2026-03-20T08:15:00Z</cp:lastPrinted>
  <dcterms:created xsi:type="dcterms:W3CDTF">2026-04-22T07:30:00Z</dcterms:created>
  <dcterms:modified xsi:type="dcterms:W3CDTF">2026-05-05T06:11:00Z</dcterms:modified>
</cp:coreProperties>
</file>